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FA" w:rsidRDefault="00506AFA" w:rsidP="00506AFA">
      <w:pPr>
        <w:jc w:val="center"/>
        <w:rPr>
          <w:rFonts w:ascii="Century Gothic" w:hAnsi="Century Gothic"/>
          <w:b/>
          <w:color w:val="404040"/>
          <w:sz w:val="28"/>
          <w:szCs w:val="28"/>
        </w:rPr>
      </w:pPr>
      <w:r>
        <w:rPr>
          <w:rFonts w:ascii="Century Gothic" w:hAnsi="Century Gothic"/>
          <w:b/>
          <w:color w:val="404040"/>
          <w:sz w:val="28"/>
          <w:szCs w:val="28"/>
        </w:rPr>
        <w:t>IL DIABETE MELLITO: UNA NUOVA ERA</w:t>
      </w:r>
    </w:p>
    <w:p w:rsidR="00506AFA" w:rsidRDefault="00506AFA" w:rsidP="00506AFA">
      <w:pPr>
        <w:jc w:val="center"/>
        <w:rPr>
          <w:rFonts w:ascii="Century Gothic" w:hAnsi="Century Gothic"/>
          <w:color w:val="404040"/>
          <w:sz w:val="20"/>
          <w:szCs w:val="20"/>
        </w:rPr>
      </w:pPr>
      <w:r>
        <w:rPr>
          <w:rFonts w:ascii="Century Gothic" w:hAnsi="Century Gothic"/>
          <w:color w:val="404040"/>
          <w:sz w:val="20"/>
          <w:szCs w:val="20"/>
        </w:rPr>
        <w:t>San Giovanni Rotondo, 6/7 aprile 2018</w:t>
      </w:r>
    </w:p>
    <w:p w:rsidR="00506AFA" w:rsidRDefault="00506AFA" w:rsidP="00506AFA">
      <w:pPr>
        <w:jc w:val="center"/>
        <w:rPr>
          <w:rFonts w:ascii="Century Gothic" w:hAnsi="Century Gothic"/>
          <w:color w:val="404040"/>
          <w:sz w:val="20"/>
          <w:szCs w:val="20"/>
        </w:rPr>
      </w:pPr>
      <w:r>
        <w:rPr>
          <w:rFonts w:ascii="Century Gothic" w:hAnsi="Century Gothic"/>
          <w:color w:val="404040"/>
          <w:sz w:val="20"/>
          <w:szCs w:val="20"/>
        </w:rPr>
        <w:t>Sala Convegni “Mons. R. Ruotolo”</w:t>
      </w:r>
    </w:p>
    <w:p w:rsidR="00506AFA" w:rsidRDefault="00506AFA" w:rsidP="00506AFA">
      <w:pPr>
        <w:jc w:val="center"/>
        <w:rPr>
          <w:rFonts w:ascii="Century Gothic" w:hAnsi="Century Gothic"/>
          <w:b/>
          <w:color w:val="404040"/>
          <w:sz w:val="20"/>
          <w:szCs w:val="20"/>
        </w:rPr>
      </w:pPr>
    </w:p>
    <w:p w:rsidR="00506AFA" w:rsidRDefault="00506AFA" w:rsidP="00506AFA">
      <w:pPr>
        <w:jc w:val="center"/>
        <w:rPr>
          <w:rFonts w:ascii="Century Gothic" w:hAnsi="Century Gothic"/>
          <w:b/>
          <w:color w:val="404040"/>
          <w:sz w:val="20"/>
          <w:szCs w:val="20"/>
        </w:rPr>
      </w:pPr>
      <w:r>
        <w:rPr>
          <w:rFonts w:ascii="Century Gothic" w:hAnsi="Century Gothic"/>
          <w:b/>
          <w:color w:val="404040"/>
          <w:sz w:val="20"/>
          <w:szCs w:val="20"/>
        </w:rPr>
        <w:t>RAZIONALE SCIENTIFICO</w:t>
      </w:r>
    </w:p>
    <w:p w:rsidR="00506AFA" w:rsidRDefault="00506AFA" w:rsidP="00506AFA">
      <w:pPr>
        <w:jc w:val="center"/>
        <w:rPr>
          <w:rFonts w:ascii="Century Gothic" w:hAnsi="Century Gothic"/>
          <w:b/>
          <w:color w:val="404040"/>
          <w:sz w:val="20"/>
          <w:szCs w:val="20"/>
        </w:rPr>
      </w:pPr>
    </w:p>
    <w:p w:rsidR="00506AFA" w:rsidRDefault="00506AFA" w:rsidP="00506AFA">
      <w:pPr>
        <w:widowControl w:val="0"/>
        <w:jc w:val="both"/>
        <w:rPr>
          <w:rFonts w:ascii="Century Gothic" w:hAnsi="Century Gothic"/>
          <w:color w:val="404040"/>
          <w:sz w:val="20"/>
          <w:szCs w:val="20"/>
        </w:rPr>
      </w:pPr>
      <w:r>
        <w:rPr>
          <w:rFonts w:ascii="Century Gothic" w:hAnsi="Century Gothic"/>
          <w:color w:val="404040"/>
          <w:sz w:val="20"/>
          <w:szCs w:val="20"/>
        </w:rPr>
        <w:t xml:space="preserve">Il 6 e 7 aprile p.v.  saranno riuniti a Casa Sollievo gli “Stati Maggiori” della Diabetologia italiana per un Congresso sul tema Gestione del Diabete, delle sue </w:t>
      </w:r>
      <w:proofErr w:type="spellStart"/>
      <w:r>
        <w:rPr>
          <w:rFonts w:ascii="Century Gothic" w:hAnsi="Century Gothic"/>
          <w:color w:val="404040"/>
          <w:sz w:val="20"/>
          <w:szCs w:val="20"/>
        </w:rPr>
        <w:t>comorbidità</w:t>
      </w:r>
      <w:proofErr w:type="spellEnd"/>
      <w:r>
        <w:rPr>
          <w:rFonts w:ascii="Century Gothic" w:hAnsi="Century Gothic"/>
          <w:color w:val="404040"/>
          <w:sz w:val="20"/>
          <w:szCs w:val="20"/>
        </w:rPr>
        <w:t xml:space="preserve"> e delle complicanze croniche, organizzato dalla Medicina Interna dell’IRCCS Ospedale “Casa Sollievo della Sofferenza” di San Giovanni Rotondo. In presenza dei i rappresentanti delle più importanti scuole </w:t>
      </w:r>
      <w:proofErr w:type="spellStart"/>
      <w:r>
        <w:rPr>
          <w:rFonts w:ascii="Century Gothic" w:hAnsi="Century Gothic"/>
          <w:color w:val="404040"/>
          <w:sz w:val="20"/>
          <w:szCs w:val="20"/>
        </w:rPr>
        <w:t>diabetologiche</w:t>
      </w:r>
      <w:proofErr w:type="spellEnd"/>
      <w:r>
        <w:rPr>
          <w:rFonts w:ascii="Century Gothic" w:hAnsi="Century Gothic"/>
          <w:color w:val="404040"/>
          <w:sz w:val="20"/>
          <w:szCs w:val="20"/>
        </w:rPr>
        <w:t xml:space="preserve"> nazionali ed internazionali dibatteranno sulle tematiche più rilevanti e cogenti in ambito </w:t>
      </w:r>
      <w:proofErr w:type="spellStart"/>
      <w:r>
        <w:rPr>
          <w:rFonts w:ascii="Century Gothic" w:hAnsi="Century Gothic"/>
          <w:color w:val="404040"/>
          <w:sz w:val="20"/>
          <w:szCs w:val="20"/>
        </w:rPr>
        <w:t>diabetologico</w:t>
      </w:r>
      <w:proofErr w:type="spellEnd"/>
      <w:r>
        <w:rPr>
          <w:rFonts w:ascii="Century Gothic" w:hAnsi="Century Gothic"/>
          <w:color w:val="404040"/>
          <w:sz w:val="20"/>
          <w:szCs w:val="20"/>
        </w:rPr>
        <w:t xml:space="preserve">, illustrando i risultati della ricerca </w:t>
      </w:r>
      <w:proofErr w:type="spellStart"/>
      <w:r>
        <w:rPr>
          <w:rFonts w:ascii="Century Gothic" w:hAnsi="Century Gothic"/>
          <w:color w:val="404040"/>
          <w:sz w:val="20"/>
          <w:szCs w:val="20"/>
        </w:rPr>
        <w:t>biomedica</w:t>
      </w:r>
      <w:proofErr w:type="spellEnd"/>
      <w:r>
        <w:rPr>
          <w:rFonts w:ascii="Century Gothic" w:hAnsi="Century Gothic"/>
          <w:color w:val="404040"/>
          <w:sz w:val="20"/>
          <w:szCs w:val="20"/>
        </w:rPr>
        <w:t xml:space="preserve"> in questo ambito. </w:t>
      </w:r>
    </w:p>
    <w:p w:rsidR="00506AFA" w:rsidRDefault="00506AFA" w:rsidP="00506AFA">
      <w:pPr>
        <w:widowControl w:val="0"/>
        <w:jc w:val="both"/>
        <w:rPr>
          <w:rFonts w:ascii="Century Gothic" w:hAnsi="Century Gothic"/>
          <w:color w:val="404040"/>
          <w:sz w:val="20"/>
          <w:szCs w:val="20"/>
        </w:rPr>
      </w:pPr>
      <w:r>
        <w:rPr>
          <w:rFonts w:ascii="Century Gothic" w:hAnsi="Century Gothic"/>
          <w:color w:val="404040"/>
          <w:sz w:val="20"/>
          <w:szCs w:val="20"/>
        </w:rPr>
        <w:t xml:space="preserve">Nella prima giornata si affronteranno le problematiche legate a forme meno comuni di diabete e di più difficile inquadramento patogenetico e terapeutico, con una lettura che verterà sulle caratteristiche di eterogeneità del diabete. </w:t>
      </w:r>
    </w:p>
    <w:p w:rsidR="00506AFA" w:rsidRDefault="00506AFA" w:rsidP="00506AFA">
      <w:pPr>
        <w:widowControl w:val="0"/>
        <w:jc w:val="both"/>
        <w:rPr>
          <w:rFonts w:ascii="Century Gothic" w:hAnsi="Century Gothic"/>
          <w:color w:val="404040"/>
          <w:sz w:val="20"/>
          <w:szCs w:val="20"/>
        </w:rPr>
      </w:pPr>
      <w:r>
        <w:rPr>
          <w:rFonts w:ascii="Century Gothic" w:hAnsi="Century Gothic"/>
          <w:color w:val="404040"/>
          <w:sz w:val="20"/>
          <w:szCs w:val="20"/>
        </w:rPr>
        <w:t xml:space="preserve">Si discuterà dei farmaci innovativi per la cura del diabete, alcuni dei quali si sono dimostrati efficaci anche nella riduzione della mortalità, legata sempre ad esso. </w:t>
      </w:r>
    </w:p>
    <w:p w:rsidR="00506AFA" w:rsidRDefault="00506AFA" w:rsidP="00506AFA">
      <w:pPr>
        <w:widowControl w:val="0"/>
        <w:jc w:val="both"/>
        <w:rPr>
          <w:rFonts w:ascii="Century Gothic" w:hAnsi="Century Gothic"/>
          <w:color w:val="404040"/>
          <w:sz w:val="20"/>
          <w:szCs w:val="20"/>
        </w:rPr>
      </w:pPr>
      <w:r>
        <w:rPr>
          <w:rFonts w:ascii="Century Gothic" w:hAnsi="Century Gothic"/>
          <w:color w:val="404040"/>
          <w:sz w:val="20"/>
          <w:szCs w:val="20"/>
        </w:rPr>
        <w:t xml:space="preserve">Il prof. Vito </w:t>
      </w:r>
      <w:proofErr w:type="spellStart"/>
      <w:r>
        <w:rPr>
          <w:rFonts w:ascii="Century Gothic" w:hAnsi="Century Gothic"/>
          <w:color w:val="404040"/>
          <w:sz w:val="20"/>
          <w:szCs w:val="20"/>
        </w:rPr>
        <w:t>Campese</w:t>
      </w:r>
      <w:proofErr w:type="spellEnd"/>
      <w:r>
        <w:rPr>
          <w:rFonts w:ascii="Century Gothic" w:hAnsi="Century Gothic"/>
          <w:color w:val="404040"/>
          <w:sz w:val="20"/>
          <w:szCs w:val="20"/>
        </w:rPr>
        <w:t xml:space="preserve"> dell’Università di Los Angeles terrà una lettura sui nuovi approcci della terapia per l’</w:t>
      </w:r>
      <w:proofErr w:type="spellStart"/>
      <w:r>
        <w:rPr>
          <w:rFonts w:ascii="Century Gothic" w:hAnsi="Century Gothic"/>
          <w:color w:val="404040"/>
          <w:sz w:val="20"/>
          <w:szCs w:val="20"/>
        </w:rPr>
        <w:t>ipercolesterolemia</w:t>
      </w:r>
      <w:proofErr w:type="spellEnd"/>
      <w:r>
        <w:rPr>
          <w:rFonts w:ascii="Century Gothic" w:hAnsi="Century Gothic"/>
          <w:color w:val="404040"/>
          <w:sz w:val="20"/>
          <w:szCs w:val="20"/>
        </w:rPr>
        <w:t xml:space="preserve">, potente fattore di rischio di malattia cardiovascolare. </w:t>
      </w:r>
    </w:p>
    <w:p w:rsidR="00506AFA" w:rsidRDefault="00506AFA" w:rsidP="00506AFA">
      <w:pPr>
        <w:widowControl w:val="0"/>
        <w:jc w:val="both"/>
        <w:rPr>
          <w:rFonts w:ascii="Century Gothic" w:hAnsi="Century Gothic"/>
          <w:color w:val="404040"/>
          <w:sz w:val="20"/>
          <w:szCs w:val="20"/>
        </w:rPr>
      </w:pPr>
      <w:r>
        <w:rPr>
          <w:rFonts w:ascii="Century Gothic" w:hAnsi="Century Gothic"/>
          <w:color w:val="404040"/>
          <w:sz w:val="20"/>
          <w:szCs w:val="20"/>
        </w:rPr>
        <w:t xml:space="preserve">Un argomento molto importante che seguirà è l’innovazione tecnologica nella gestione del diabete, sia in termini di terapia che di monitoraggio della glicemia. </w:t>
      </w:r>
    </w:p>
    <w:p w:rsidR="00506AFA" w:rsidRDefault="00506AFA" w:rsidP="00506AFA">
      <w:pPr>
        <w:widowControl w:val="0"/>
        <w:jc w:val="both"/>
        <w:rPr>
          <w:rFonts w:ascii="Century Gothic" w:hAnsi="Century Gothic"/>
          <w:color w:val="404040"/>
          <w:sz w:val="20"/>
          <w:szCs w:val="20"/>
        </w:rPr>
      </w:pPr>
      <w:r>
        <w:rPr>
          <w:rFonts w:ascii="Century Gothic" w:hAnsi="Century Gothic"/>
          <w:color w:val="404040"/>
          <w:sz w:val="20"/>
          <w:szCs w:val="20"/>
        </w:rPr>
        <w:t xml:space="preserve">Anche l’ipoglicemia, frequente complicanza della terapia per la cura del diabete verrà trattata nella seconda giornata, in rapporto alle cause ed alle gravi conseguenze ad essa associate. </w:t>
      </w:r>
    </w:p>
    <w:p w:rsidR="00506AFA" w:rsidRDefault="00506AFA" w:rsidP="00506AFA">
      <w:pPr>
        <w:widowControl w:val="0"/>
        <w:jc w:val="both"/>
        <w:rPr>
          <w:rFonts w:ascii="Century Gothic" w:hAnsi="Century Gothic"/>
          <w:color w:val="404040"/>
          <w:sz w:val="20"/>
          <w:szCs w:val="20"/>
        </w:rPr>
      </w:pPr>
      <w:r>
        <w:rPr>
          <w:rFonts w:ascii="Century Gothic" w:hAnsi="Century Gothic"/>
          <w:color w:val="404040"/>
          <w:sz w:val="20"/>
          <w:szCs w:val="20"/>
        </w:rPr>
        <w:t>Sabato mattina verranno esaminate inoltre le complicanze croniche del diabete, in particolare quella cardiovascolare e renale.</w:t>
      </w:r>
    </w:p>
    <w:p w:rsidR="00506AFA" w:rsidRDefault="00506AFA" w:rsidP="00506AFA">
      <w:pPr>
        <w:jc w:val="both"/>
        <w:rPr>
          <w:rFonts w:ascii="Century Gothic" w:hAnsi="Century Gothic"/>
          <w:color w:val="404040"/>
          <w:sz w:val="20"/>
          <w:szCs w:val="20"/>
        </w:rPr>
      </w:pPr>
      <w:r>
        <w:rPr>
          <w:rFonts w:ascii="Century Gothic" w:hAnsi="Century Gothic"/>
          <w:color w:val="404040"/>
          <w:sz w:val="20"/>
          <w:szCs w:val="20"/>
        </w:rPr>
        <w:t>Infine ci si concentrerà sugli aspetti rilevanti da un punto di vista clinico, quale la gestione del diabete nell’anziano e nelle unità di terapia intensiva.</w:t>
      </w:r>
    </w:p>
    <w:p w:rsidR="00506AFA" w:rsidRDefault="00506AFA" w:rsidP="00506AFA">
      <w:pPr>
        <w:widowControl w:val="0"/>
        <w:rPr>
          <w:rFonts w:ascii="Perpetua" w:hAnsi="Perpetua"/>
          <w:sz w:val="21"/>
          <w:szCs w:val="21"/>
        </w:rPr>
      </w:pPr>
      <w:r>
        <w:t> </w:t>
      </w:r>
    </w:p>
    <w:p w:rsidR="001F24A7" w:rsidRDefault="001F24A7"/>
    <w:sectPr w:rsidR="001F24A7" w:rsidSect="001F24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506AFA"/>
    <w:rsid w:val="001F24A7"/>
    <w:rsid w:val="0050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2018-02-16T10:11:00Z</dcterms:created>
  <dcterms:modified xsi:type="dcterms:W3CDTF">2018-02-16T10:11:00Z</dcterms:modified>
</cp:coreProperties>
</file>