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69" w:rsidRPr="00221160" w:rsidRDefault="00221160" w:rsidP="00221160">
      <w:pPr>
        <w:jc w:val="center"/>
        <w:rPr>
          <w:b/>
          <w:sz w:val="24"/>
          <w:szCs w:val="24"/>
        </w:rPr>
      </w:pPr>
      <w:r w:rsidRPr="00221160">
        <w:rPr>
          <w:rFonts w:ascii="Georgia" w:hAnsi="Georgia"/>
          <w:b/>
          <w:sz w:val="24"/>
          <w:szCs w:val="24"/>
        </w:rPr>
        <w:t>Dai il tuo contributo alla Riforma Costituzionale!</w:t>
      </w:r>
    </w:p>
    <w:p w:rsidR="00CC4669" w:rsidRDefault="00CC4669" w:rsidP="00CC4669">
      <w:pPr>
        <w:jc w:val="both"/>
        <w:rPr>
          <w:rFonts w:ascii="Georgia" w:hAnsi="Georgia"/>
          <w:b/>
          <w:bCs/>
          <w:sz w:val="24"/>
          <w:szCs w:val="24"/>
        </w:rPr>
      </w:pPr>
    </w:p>
    <w:p w:rsidR="00221160" w:rsidRDefault="00221160" w:rsidP="00CC4669">
      <w:pPr>
        <w:jc w:val="both"/>
        <w:rPr>
          <w:rFonts w:ascii="Georgia" w:hAnsi="Georgia"/>
          <w:b/>
          <w:bCs/>
          <w:sz w:val="24"/>
          <w:szCs w:val="24"/>
        </w:rPr>
      </w:pPr>
    </w:p>
    <w:p w:rsidR="00B4031B" w:rsidRPr="00B4031B" w:rsidRDefault="00CC4669" w:rsidP="00CC4669">
      <w:pPr>
        <w:jc w:val="both"/>
        <w:rPr>
          <w:rFonts w:ascii="Georgia" w:hAnsi="Georgia"/>
          <w:sz w:val="24"/>
          <w:szCs w:val="24"/>
        </w:rPr>
      </w:pPr>
      <w:r w:rsidRPr="00B4031B">
        <w:rPr>
          <w:rFonts w:ascii="Georgia" w:hAnsi="Georgia"/>
          <w:b/>
          <w:bCs/>
          <w:sz w:val="24"/>
          <w:szCs w:val="24"/>
        </w:rPr>
        <w:t xml:space="preserve">Dall’8 Luglio 2013 fino all’8 Ottobre 2013 tutti i cittadini potranno dare il </w:t>
      </w:r>
      <w:r w:rsidR="00221160">
        <w:rPr>
          <w:rFonts w:ascii="Georgia" w:hAnsi="Georgia"/>
          <w:b/>
          <w:bCs/>
          <w:sz w:val="24"/>
          <w:szCs w:val="24"/>
        </w:rPr>
        <w:t>loro</w:t>
      </w:r>
      <w:r w:rsidRPr="00B4031B">
        <w:rPr>
          <w:rFonts w:ascii="Georgia" w:hAnsi="Georgia"/>
          <w:b/>
          <w:bCs/>
          <w:sz w:val="24"/>
          <w:szCs w:val="24"/>
        </w:rPr>
        <w:t xml:space="preserve"> contributo alla Riforma della Costituzione partecipando alla consultazione on line su </w:t>
      </w:r>
      <w:hyperlink r:id="rId6" w:history="1">
        <w:r w:rsidRPr="00B4031B">
          <w:rPr>
            <w:rStyle w:val="Collegamentoipertestuale"/>
            <w:rFonts w:ascii="Georgia" w:hAnsi="Georgia"/>
            <w:b/>
            <w:bCs/>
            <w:sz w:val="24"/>
            <w:szCs w:val="24"/>
          </w:rPr>
          <w:t>www.partecipa.gov.it</w:t>
        </w:r>
      </w:hyperlink>
      <w:r w:rsidRPr="00B4031B">
        <w:rPr>
          <w:rFonts w:ascii="Georgia" w:hAnsi="Georgia"/>
          <w:b/>
          <w:bCs/>
          <w:sz w:val="24"/>
          <w:szCs w:val="24"/>
        </w:rPr>
        <w:t xml:space="preserve">, </w:t>
      </w:r>
      <w:r w:rsidRPr="00B4031B">
        <w:rPr>
          <w:rFonts w:ascii="Georgia" w:hAnsi="Georgia"/>
          <w:sz w:val="24"/>
          <w:szCs w:val="24"/>
        </w:rPr>
        <w:t xml:space="preserve">attraverso un questionario </w:t>
      </w:r>
      <w:r w:rsidR="00B4031B" w:rsidRPr="00B4031B">
        <w:rPr>
          <w:rFonts w:ascii="Georgia" w:hAnsi="Georgia"/>
          <w:sz w:val="24"/>
          <w:szCs w:val="24"/>
        </w:rPr>
        <w:t>on line.</w:t>
      </w:r>
    </w:p>
    <w:p w:rsidR="00A32FAE" w:rsidRDefault="00A32FAE" w:rsidP="00B4031B">
      <w:pPr>
        <w:pStyle w:val="NormaleWeb"/>
        <w:spacing w:after="120" w:line="270" w:lineRule="atLeast"/>
        <w:rPr>
          <w:rFonts w:ascii="Georgia" w:hAnsi="Georgia"/>
        </w:rPr>
      </w:pPr>
      <w:r w:rsidRPr="00810C9C">
        <w:rPr>
          <w:rFonts w:ascii="Georgia" w:hAnsi="Georgia"/>
          <w:b/>
          <w:bCs/>
        </w:rPr>
        <w:t xml:space="preserve">Il Presidente del Consiglio Enrico Letta ed il Ministro per la PA e la Semplificazione Gianpiero D’Alia stanno supportando il Ministro per le Riforme Costituzionali, Gaetano Quagliariello, </w:t>
      </w:r>
      <w:r w:rsidRPr="00810C9C">
        <w:rPr>
          <w:rFonts w:ascii="Georgia" w:hAnsi="Georgia"/>
          <w:bCs/>
        </w:rPr>
        <w:t>in un impegno che intende favorire la massima partecipazione possibile dei cittadini e coinvolgere le PA</w:t>
      </w:r>
      <w:r w:rsidRPr="00810C9C">
        <w:rPr>
          <w:rFonts w:ascii="Georgia" w:hAnsi="Georgia"/>
        </w:rPr>
        <w:t xml:space="preserve"> nella promozione dell’iniziativa.  </w:t>
      </w:r>
    </w:p>
    <w:p w:rsidR="00B4031B" w:rsidRPr="00B4031B" w:rsidRDefault="00A32FAE" w:rsidP="00B4031B">
      <w:pPr>
        <w:pStyle w:val="NormaleWeb"/>
        <w:spacing w:after="120" w:line="270" w:lineRule="atLeast"/>
        <w:rPr>
          <w:rFonts w:ascii="Georgia" w:hAnsi="Georgia"/>
          <w:b/>
          <w:color w:val="323232"/>
        </w:rPr>
      </w:pPr>
      <w:r>
        <w:rPr>
          <w:rFonts w:ascii="Georgia" w:hAnsi="Georgia"/>
        </w:rPr>
        <w:t xml:space="preserve">A tal fine il Formez </w:t>
      </w:r>
      <w:r w:rsidR="00B4031B" w:rsidRPr="00B4031B">
        <w:rPr>
          <w:rFonts w:ascii="Georgia" w:hAnsi="Georgia"/>
          <w:color w:val="323232"/>
        </w:rPr>
        <w:t xml:space="preserve">ha </w:t>
      </w:r>
      <w:r w:rsidR="001E2843">
        <w:rPr>
          <w:rFonts w:ascii="Georgia" w:hAnsi="Georgia"/>
          <w:color w:val="323232"/>
        </w:rPr>
        <w:t>messo a disposizione</w:t>
      </w:r>
      <w:bookmarkStart w:id="0" w:name="_GoBack"/>
      <w:bookmarkEnd w:id="0"/>
      <w:r>
        <w:rPr>
          <w:rFonts w:ascii="Georgia" w:hAnsi="Georgia"/>
          <w:color w:val="323232"/>
        </w:rPr>
        <w:t xml:space="preserve"> </w:t>
      </w:r>
      <w:r w:rsidR="00B4031B" w:rsidRPr="00B4031B">
        <w:rPr>
          <w:rFonts w:ascii="Georgia" w:hAnsi="Georgia"/>
          <w:b/>
          <w:color w:val="323232"/>
        </w:rPr>
        <w:t xml:space="preserve">Linea Amica, il </w:t>
      </w:r>
      <w:proofErr w:type="spellStart"/>
      <w:r w:rsidR="00B4031B" w:rsidRPr="00B4031B">
        <w:rPr>
          <w:rFonts w:ascii="Georgia" w:hAnsi="Georgia"/>
          <w:b/>
          <w:color w:val="323232"/>
        </w:rPr>
        <w:t>contact</w:t>
      </w:r>
      <w:proofErr w:type="spellEnd"/>
      <w:r w:rsidR="00B4031B" w:rsidRPr="00B4031B">
        <w:rPr>
          <w:rFonts w:ascii="Georgia" w:hAnsi="Georgia"/>
          <w:b/>
          <w:color w:val="323232"/>
        </w:rPr>
        <w:t xml:space="preserve"> Center della Pubblica Amministrazione italiana (numero verde 803.001 da rete fissa, </w:t>
      </w:r>
      <w:hyperlink r:id="rId7" w:history="1">
        <w:r w:rsidR="00B4031B" w:rsidRPr="00B4031B">
          <w:rPr>
            <w:rStyle w:val="Collegamentoipertestuale"/>
            <w:rFonts w:ascii="Georgia" w:hAnsi="Georgia"/>
            <w:b/>
          </w:rPr>
          <w:t>www.lineaamica.gov.it</w:t>
        </w:r>
      </w:hyperlink>
      <w:r w:rsidR="00B4031B" w:rsidRPr="00B4031B">
        <w:rPr>
          <w:rFonts w:ascii="Georgia" w:hAnsi="Georgia"/>
          <w:b/>
          <w:color w:val="323232"/>
        </w:rPr>
        <w:t xml:space="preserve"> per informazioni via posta elettronica o chat), che risponderà ai cittadini </w:t>
      </w:r>
      <w:r w:rsidR="00D7792C">
        <w:rPr>
          <w:rFonts w:ascii="Georgia" w:hAnsi="Georgia"/>
          <w:b/>
          <w:color w:val="323232"/>
        </w:rPr>
        <w:t xml:space="preserve">che </w:t>
      </w:r>
      <w:r w:rsidR="00DD50F1">
        <w:rPr>
          <w:rFonts w:ascii="Georgia" w:hAnsi="Georgia"/>
          <w:b/>
          <w:color w:val="323232"/>
        </w:rPr>
        <w:t xml:space="preserve">manifestano </w:t>
      </w:r>
      <w:r w:rsidR="00D7792C">
        <w:rPr>
          <w:rFonts w:ascii="Georgia" w:hAnsi="Georgia"/>
          <w:b/>
          <w:color w:val="323232"/>
        </w:rPr>
        <w:t xml:space="preserve">bisogno di informazioni o </w:t>
      </w:r>
      <w:r w:rsidR="00B4031B" w:rsidRPr="00B4031B">
        <w:rPr>
          <w:rFonts w:ascii="Georgia" w:hAnsi="Georgia"/>
          <w:b/>
          <w:color w:val="323232"/>
        </w:rPr>
        <w:t>difficoltà nella compilazione del questionario.</w:t>
      </w:r>
    </w:p>
    <w:p w:rsidR="00CC4669" w:rsidRPr="00B4031B" w:rsidRDefault="00B4031B" w:rsidP="00221160">
      <w:p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B4031B">
        <w:rPr>
          <w:rFonts w:ascii="Georgia" w:hAnsi="Georgia"/>
          <w:sz w:val="24"/>
          <w:szCs w:val="24"/>
        </w:rPr>
        <w:t xml:space="preserve">Il questionario </w:t>
      </w:r>
      <w:r w:rsidR="00CC4669" w:rsidRPr="00B4031B">
        <w:rPr>
          <w:rFonts w:ascii="Georgia" w:hAnsi="Georgia"/>
          <w:sz w:val="24"/>
          <w:szCs w:val="24"/>
        </w:rPr>
        <w:t>si compone di due parti:</w:t>
      </w:r>
    </w:p>
    <w:p w:rsidR="00CC4669" w:rsidRPr="00B4031B" w:rsidRDefault="00CC4669" w:rsidP="00CC4669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Georgia" w:hAnsi="Georgia"/>
          <w:sz w:val="24"/>
          <w:szCs w:val="24"/>
        </w:rPr>
      </w:pPr>
      <w:r w:rsidRPr="00B4031B">
        <w:rPr>
          <w:rFonts w:ascii="Georgia" w:hAnsi="Georgia"/>
          <w:sz w:val="24"/>
          <w:szCs w:val="24"/>
        </w:rPr>
        <w:t>una semplice, con domande a risposta chiusa per tutti i cittadini;</w:t>
      </w:r>
    </w:p>
    <w:p w:rsidR="00CC4669" w:rsidRPr="00B4031B" w:rsidRDefault="00CC4669" w:rsidP="00EE341A">
      <w:pPr>
        <w:pStyle w:val="paragrafoelenco"/>
        <w:numPr>
          <w:ilvl w:val="0"/>
          <w:numId w:val="1"/>
        </w:numPr>
        <w:ind w:left="426" w:hanging="284"/>
        <w:jc w:val="both"/>
        <w:rPr>
          <w:rFonts w:ascii="Georgia" w:hAnsi="Georgia"/>
          <w:sz w:val="24"/>
          <w:szCs w:val="24"/>
        </w:rPr>
      </w:pPr>
      <w:r w:rsidRPr="00B4031B">
        <w:rPr>
          <w:rFonts w:ascii="Georgia" w:hAnsi="Georgia"/>
          <w:sz w:val="24"/>
          <w:szCs w:val="24"/>
        </w:rPr>
        <w:t>una di approfondimento con commenti liberi per gli addetti ai lavori.</w:t>
      </w:r>
    </w:p>
    <w:p w:rsidR="00B4031B" w:rsidRPr="00B4031B" w:rsidRDefault="00B4031B" w:rsidP="00B4031B">
      <w:pPr>
        <w:pStyle w:val="paragrafoelenco"/>
        <w:ind w:left="142"/>
        <w:jc w:val="both"/>
        <w:rPr>
          <w:rFonts w:ascii="Georgia" w:hAnsi="Georgia"/>
          <w:sz w:val="24"/>
          <w:szCs w:val="24"/>
        </w:rPr>
      </w:pPr>
    </w:p>
    <w:p w:rsidR="00EA0EDB" w:rsidRPr="00B4031B" w:rsidRDefault="00EA0EDB" w:rsidP="00B4031B">
      <w:pPr>
        <w:jc w:val="both"/>
        <w:rPr>
          <w:rFonts w:ascii="Georgia" w:hAnsi="Georgia"/>
          <w:sz w:val="24"/>
          <w:szCs w:val="24"/>
        </w:rPr>
      </w:pPr>
      <w:r w:rsidRPr="00B4031B">
        <w:rPr>
          <w:rFonts w:ascii="Georgia" w:hAnsi="Georgia"/>
          <w:sz w:val="24"/>
          <w:szCs w:val="24"/>
        </w:rPr>
        <w:t>In entrambi i casi, le domande sono raggruppate in 3 categorie: Forma di Governo e Parlamento, Strumenti di Democrazia Diretta e Autonomie Territoriali.</w:t>
      </w:r>
    </w:p>
    <w:p w:rsidR="00B4031B" w:rsidRPr="00B4031B" w:rsidRDefault="00B4031B" w:rsidP="00B4031B">
      <w:pPr>
        <w:jc w:val="both"/>
        <w:rPr>
          <w:rFonts w:ascii="Georgia" w:hAnsi="Georgia"/>
          <w:sz w:val="24"/>
          <w:szCs w:val="24"/>
        </w:rPr>
      </w:pPr>
    </w:p>
    <w:p w:rsidR="00EA0EDB" w:rsidRPr="00B4031B" w:rsidRDefault="00EA0EDB" w:rsidP="00B4031B">
      <w:pPr>
        <w:jc w:val="both"/>
        <w:rPr>
          <w:rFonts w:ascii="Georgia" w:hAnsi="Georgia"/>
          <w:sz w:val="24"/>
          <w:szCs w:val="24"/>
        </w:rPr>
      </w:pPr>
      <w:r w:rsidRPr="00B4031B">
        <w:rPr>
          <w:rFonts w:ascii="Georgia" w:hAnsi="Georgia"/>
          <w:sz w:val="24"/>
          <w:szCs w:val="24"/>
        </w:rPr>
        <w:t>Nel primo caso si tratta di 8 domande di facile comprensione, per un tempo di compilazione stimato in circa 5 minuti. Il secondo livello, per utenti con un grado di consapevolezza maggiore, è articolato in 14 domande con l’aggiunta di alcuni campi aperti e prevede un tempo di compilazione di circa 20 minuti.</w:t>
      </w:r>
    </w:p>
    <w:p w:rsidR="00EE341A" w:rsidRPr="00B4031B" w:rsidRDefault="00EE341A" w:rsidP="00CC4669">
      <w:pPr>
        <w:jc w:val="both"/>
        <w:rPr>
          <w:rFonts w:ascii="Georgia" w:hAnsi="Georgia"/>
          <w:sz w:val="24"/>
          <w:szCs w:val="24"/>
        </w:rPr>
      </w:pPr>
    </w:p>
    <w:p w:rsidR="00CC4669" w:rsidRPr="00B4031B" w:rsidRDefault="00EE341A" w:rsidP="00CC4669">
      <w:pPr>
        <w:jc w:val="both"/>
        <w:rPr>
          <w:rFonts w:ascii="Georgia" w:hAnsi="Georgia"/>
          <w:color w:val="323232"/>
          <w:sz w:val="24"/>
          <w:szCs w:val="24"/>
        </w:rPr>
      </w:pPr>
      <w:r w:rsidRPr="00B4031B">
        <w:rPr>
          <w:rFonts w:ascii="Georgia" w:hAnsi="Georgia"/>
          <w:sz w:val="24"/>
          <w:szCs w:val="24"/>
        </w:rPr>
        <w:t xml:space="preserve">Questa è </w:t>
      </w:r>
      <w:r w:rsidR="00CC4669" w:rsidRPr="00B4031B">
        <w:rPr>
          <w:rFonts w:ascii="Georgia" w:hAnsi="Georgia"/>
          <w:sz w:val="24"/>
          <w:szCs w:val="24"/>
        </w:rPr>
        <w:t xml:space="preserve">una occasione importante per </w:t>
      </w:r>
      <w:r w:rsidR="00CC4669" w:rsidRPr="00B4031B">
        <w:rPr>
          <w:rFonts w:ascii="Georgia" w:hAnsi="Georgia"/>
          <w:b/>
          <w:bCs/>
          <w:color w:val="323232"/>
          <w:sz w:val="24"/>
          <w:szCs w:val="24"/>
        </w:rPr>
        <w:t>partecipare al processo di riforma</w:t>
      </w:r>
      <w:r w:rsidR="00CC4669" w:rsidRPr="00B4031B">
        <w:rPr>
          <w:rFonts w:ascii="Georgia" w:hAnsi="Georgia"/>
          <w:color w:val="323232"/>
          <w:sz w:val="24"/>
          <w:szCs w:val="24"/>
        </w:rPr>
        <w:t xml:space="preserve"> e fornire indicazioni preziose per i lavori istituzionali. I risultati confluiranno in un </w:t>
      </w:r>
      <w:r w:rsidR="00CC4669" w:rsidRPr="00B4031B">
        <w:rPr>
          <w:rFonts w:ascii="Georgia" w:hAnsi="Georgia"/>
          <w:b/>
          <w:bCs/>
          <w:color w:val="323232"/>
          <w:sz w:val="24"/>
          <w:szCs w:val="24"/>
        </w:rPr>
        <w:t>rapporto</w:t>
      </w:r>
      <w:r w:rsidR="00CC4669" w:rsidRPr="00B4031B">
        <w:rPr>
          <w:rFonts w:ascii="Georgia" w:hAnsi="Georgia"/>
          <w:color w:val="323232"/>
          <w:sz w:val="24"/>
          <w:szCs w:val="24"/>
        </w:rPr>
        <w:t xml:space="preserve"> che sarà pubblicato on line e consegnato alla </w:t>
      </w:r>
      <w:r w:rsidR="00CC4669" w:rsidRPr="00B4031B">
        <w:rPr>
          <w:rFonts w:ascii="Georgia" w:hAnsi="Georgia"/>
          <w:b/>
          <w:bCs/>
          <w:color w:val="323232"/>
          <w:sz w:val="24"/>
          <w:szCs w:val="24"/>
        </w:rPr>
        <w:t>Presidenza del Consiglio.</w:t>
      </w:r>
    </w:p>
    <w:p w:rsidR="00EA0EDB" w:rsidRPr="00B4031B" w:rsidRDefault="00EE341A" w:rsidP="00EE341A">
      <w:pPr>
        <w:pStyle w:val="NormaleWeb"/>
        <w:spacing w:line="270" w:lineRule="atLeast"/>
        <w:rPr>
          <w:rFonts w:ascii="Georgia" w:hAnsi="Georgia"/>
          <w:color w:val="323232"/>
        </w:rPr>
      </w:pPr>
      <w:r w:rsidRPr="00B4031B">
        <w:rPr>
          <w:rFonts w:ascii="Georgia" w:hAnsi="Georgia"/>
          <w:color w:val="323232"/>
        </w:rPr>
        <w:t xml:space="preserve">La forma della consultazione popolare è uno strumento </w:t>
      </w:r>
      <w:r w:rsidR="00CC4669" w:rsidRPr="00B4031B">
        <w:rPr>
          <w:rFonts w:ascii="Georgia" w:hAnsi="Georgia"/>
          <w:color w:val="323232"/>
        </w:rPr>
        <w:t>di democrazia partecipativa, complementare ai canali tradizionali della democrazia rappresentativa.</w:t>
      </w:r>
      <w:r w:rsidRPr="00B4031B">
        <w:rPr>
          <w:rFonts w:ascii="Georgia" w:hAnsi="Georgia"/>
          <w:color w:val="323232"/>
        </w:rPr>
        <w:t xml:space="preserve"> </w:t>
      </w:r>
      <w:r w:rsidR="00CC4669" w:rsidRPr="00B4031B">
        <w:rPr>
          <w:rFonts w:ascii="Georgia" w:hAnsi="Georgia"/>
          <w:color w:val="323232"/>
        </w:rPr>
        <w:t xml:space="preserve">Non ha valenza statistica, </w:t>
      </w:r>
      <w:r w:rsidR="00EA0EDB" w:rsidRPr="00B4031B">
        <w:rPr>
          <w:rFonts w:ascii="Georgia" w:hAnsi="Georgia"/>
          <w:color w:val="323232"/>
        </w:rPr>
        <w:t>né</w:t>
      </w:r>
      <w:r w:rsidR="00CC4669" w:rsidRPr="00B4031B">
        <w:rPr>
          <w:rFonts w:ascii="Georgia" w:hAnsi="Georgia"/>
          <w:color w:val="323232"/>
        </w:rPr>
        <w:t xml:space="preserve"> misura le preferenze di tutta la popolazione italiana, ma </w:t>
      </w:r>
      <w:r w:rsidR="00EA0EDB" w:rsidRPr="00B4031B">
        <w:rPr>
          <w:rFonts w:ascii="Georgia" w:hAnsi="Georgia"/>
          <w:color w:val="323232"/>
        </w:rPr>
        <w:t>può</w:t>
      </w:r>
      <w:r w:rsidR="00CC4669" w:rsidRPr="00B4031B">
        <w:rPr>
          <w:rFonts w:ascii="Georgia" w:hAnsi="Georgia"/>
          <w:color w:val="323232"/>
        </w:rPr>
        <w:t xml:space="preserve"> fornire un importante contributo nel processo di identificazione delle necessità percepite e dell’impatto delle azioni politiche.</w:t>
      </w:r>
    </w:p>
    <w:p w:rsidR="00973935" w:rsidRDefault="001E2843" w:rsidP="00EE341A">
      <w:pPr>
        <w:pStyle w:val="NormaleWeb"/>
        <w:spacing w:line="270" w:lineRule="atLeast"/>
        <w:rPr>
          <w:rFonts w:ascii="Georgia" w:hAnsi="Georgia"/>
          <w:color w:val="323232"/>
        </w:rPr>
      </w:pPr>
      <w:hyperlink r:id="rId8" w:history="1">
        <w:r w:rsidR="00973935" w:rsidRPr="00B4031B">
          <w:rPr>
            <w:rStyle w:val="Collegamentoipertestuale"/>
            <w:rFonts w:ascii="Georgia" w:hAnsi="Georgia"/>
          </w:rPr>
          <w:t>www.partecipa.gov.it</w:t>
        </w:r>
      </w:hyperlink>
      <w:r w:rsidR="00973935" w:rsidRPr="00B4031B">
        <w:rPr>
          <w:rFonts w:ascii="Georgia" w:hAnsi="Georgia"/>
          <w:color w:val="323232"/>
        </w:rPr>
        <w:t xml:space="preserve"> è lo spazio web concepito per essere utilizzato con tutti i terminali più moderni. La sezione Guida, aiuta la compilazione con semplici spiegazioni e informazioni per comprendere il funzionamento dei questionari e navigare all’interno del sito della Consultazione. Il Glossario facilita la comprensione di termini e nozioni utilizzati nei questionari. Alla chiusura della consultazione, </w:t>
      </w:r>
      <w:hyperlink r:id="rId9" w:history="1">
        <w:r w:rsidR="00973935" w:rsidRPr="00B4031B">
          <w:rPr>
            <w:rStyle w:val="Collegamentoipertestuale"/>
            <w:rFonts w:ascii="Georgia" w:hAnsi="Georgia"/>
          </w:rPr>
          <w:t>www.partecipa.gov.it</w:t>
        </w:r>
      </w:hyperlink>
      <w:r w:rsidR="00973935" w:rsidRPr="00B4031B">
        <w:rPr>
          <w:rFonts w:ascii="Georgia" w:hAnsi="Georgia"/>
          <w:color w:val="323232"/>
        </w:rPr>
        <w:t xml:space="preserve"> diventerà la  piattaforma permanente per l’aggregazione delle iniziative di consultazione e di partecipazione del Governo e dei Ministeri, e per l’approfondimento e la condivisione di tematiche civiche.</w:t>
      </w:r>
    </w:p>
    <w:p w:rsidR="00221160" w:rsidRDefault="00221160" w:rsidP="00EE341A">
      <w:pPr>
        <w:pStyle w:val="NormaleWeb"/>
        <w:spacing w:line="270" w:lineRule="atLeast"/>
        <w:rPr>
          <w:rFonts w:ascii="Georgia" w:hAnsi="Georgia"/>
          <w:color w:val="323232"/>
        </w:rPr>
      </w:pPr>
    </w:p>
    <w:p w:rsidR="00221160" w:rsidRDefault="00221160" w:rsidP="00EE341A">
      <w:pPr>
        <w:pStyle w:val="NormaleWeb"/>
        <w:spacing w:line="270" w:lineRule="atLeast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lastRenderedPageBreak/>
        <w:t>Per informazioni:</w:t>
      </w:r>
    </w:p>
    <w:p w:rsidR="00F53D06" w:rsidRPr="00F74BFF" w:rsidRDefault="001E2843" w:rsidP="00F74BFF">
      <w:pPr>
        <w:pStyle w:val="NormaleWeb"/>
        <w:spacing w:line="270" w:lineRule="atLeast"/>
        <w:rPr>
          <w:rFonts w:ascii="Georgia" w:hAnsi="Georgia"/>
          <w:color w:val="323232"/>
        </w:rPr>
      </w:pPr>
      <w:hyperlink r:id="rId10" w:history="1">
        <w:r w:rsidR="00221160" w:rsidRPr="00286D1D">
          <w:rPr>
            <w:rStyle w:val="Collegamentoipertestuale"/>
            <w:rFonts w:ascii="Georgia" w:hAnsi="Georgia"/>
          </w:rPr>
          <w:t>www.partecipa.gov.it</w:t>
        </w:r>
      </w:hyperlink>
      <w:r w:rsidR="00221160">
        <w:rPr>
          <w:rFonts w:ascii="Georgia" w:hAnsi="Georgia"/>
          <w:color w:val="323232"/>
        </w:rPr>
        <w:t xml:space="preserve"> e </w:t>
      </w:r>
      <w:hyperlink r:id="rId11" w:history="1">
        <w:r w:rsidR="00F74BFF" w:rsidRPr="00286D1D">
          <w:rPr>
            <w:rStyle w:val="Collegamentoipertestuale"/>
            <w:rFonts w:ascii="Georgia" w:hAnsi="Georgia"/>
          </w:rPr>
          <w:t>www.lineaamica.gov.it</w:t>
        </w:r>
      </w:hyperlink>
      <w:r w:rsidR="00F74BFF">
        <w:rPr>
          <w:rFonts w:ascii="Georgia" w:hAnsi="Georgia"/>
          <w:color w:val="323232"/>
        </w:rPr>
        <w:t xml:space="preserve"> o </w:t>
      </w:r>
      <w:r w:rsidR="00F74BFF" w:rsidRPr="00F74BFF">
        <w:rPr>
          <w:rFonts w:ascii="Georgia" w:hAnsi="Georgia"/>
          <w:b/>
          <w:color w:val="323232"/>
        </w:rPr>
        <w:t>chiama Linea Amica 803.001</w:t>
      </w:r>
      <w:r w:rsidR="00F74BFF">
        <w:rPr>
          <w:rFonts w:ascii="Georgia" w:hAnsi="Georgia"/>
          <w:color w:val="323232"/>
        </w:rPr>
        <w:t xml:space="preserve"> </w:t>
      </w:r>
    </w:p>
    <w:sectPr w:rsidR="00F53D06" w:rsidRPr="00F74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0F1"/>
    <w:multiLevelType w:val="multilevel"/>
    <w:tmpl w:val="8022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2C1C"/>
    <w:multiLevelType w:val="hybridMultilevel"/>
    <w:tmpl w:val="2A1E0642"/>
    <w:lvl w:ilvl="0" w:tplc="3BA809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69"/>
    <w:rsid w:val="001E2843"/>
    <w:rsid w:val="00221160"/>
    <w:rsid w:val="00973935"/>
    <w:rsid w:val="00A32FAE"/>
    <w:rsid w:val="00B4031B"/>
    <w:rsid w:val="00CC4669"/>
    <w:rsid w:val="00D7792C"/>
    <w:rsid w:val="00DD50F1"/>
    <w:rsid w:val="00EA0EDB"/>
    <w:rsid w:val="00EE341A"/>
    <w:rsid w:val="00F53D06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669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C4669"/>
    <w:pPr>
      <w:spacing w:before="100" w:beforeAutospacing="1" w:after="300" w:line="390" w:lineRule="atLeast"/>
      <w:outlineLvl w:val="1"/>
    </w:pPr>
    <w:rPr>
      <w:rFonts w:ascii="Times New Roman" w:eastAsia="Times New Roman" w:hAnsi="Times New Roman" w:cs="Times New Roman"/>
      <w:b/>
      <w:bCs/>
      <w:color w:val="015594"/>
      <w:sz w:val="41"/>
      <w:szCs w:val="41"/>
    </w:rPr>
  </w:style>
  <w:style w:type="paragraph" w:styleId="Titolo4">
    <w:name w:val="heading 4"/>
    <w:basedOn w:val="Normale"/>
    <w:link w:val="Titolo4Carattere"/>
    <w:uiPriority w:val="9"/>
    <w:qFormat/>
    <w:rsid w:val="00CC46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FFFFFF"/>
      <w:sz w:val="41"/>
      <w:szCs w:val="4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669"/>
    <w:rPr>
      <w:color w:val="0000FF"/>
      <w:u w:val="single"/>
    </w:rPr>
  </w:style>
  <w:style w:type="paragraph" w:customStyle="1" w:styleId="paragrafoelenco">
    <w:name w:val="paragrafoelenco"/>
    <w:basedOn w:val="Normale"/>
    <w:rsid w:val="00CC4669"/>
    <w:pPr>
      <w:ind w:left="7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CC4669"/>
    <w:rPr>
      <w:rFonts w:ascii="Times New Roman" w:eastAsia="Times New Roman" w:hAnsi="Times New Roman" w:cs="Times New Roman"/>
      <w:b/>
      <w:bCs/>
      <w:color w:val="015594"/>
      <w:sz w:val="41"/>
      <w:szCs w:val="4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4669"/>
    <w:rPr>
      <w:rFonts w:ascii="Times New Roman" w:eastAsia="Times New Roman" w:hAnsi="Times New Roman" w:cs="Times New Roman"/>
      <w:b/>
      <w:bCs/>
      <w:color w:val="FFFFFF"/>
      <w:sz w:val="41"/>
      <w:szCs w:val="41"/>
      <w:lang w:eastAsia="it-IT"/>
    </w:rPr>
  </w:style>
  <w:style w:type="paragraph" w:styleId="NormaleWeb">
    <w:name w:val="Normal (Web)"/>
    <w:basedOn w:val="Normale"/>
    <w:uiPriority w:val="99"/>
    <w:unhideWhenUsed/>
    <w:rsid w:val="00CC4669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">
    <w:name w:val="lista"/>
    <w:basedOn w:val="Normale"/>
    <w:rsid w:val="00CC4669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669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C4669"/>
    <w:pPr>
      <w:spacing w:before="100" w:beforeAutospacing="1" w:after="300" w:line="390" w:lineRule="atLeast"/>
      <w:outlineLvl w:val="1"/>
    </w:pPr>
    <w:rPr>
      <w:rFonts w:ascii="Times New Roman" w:eastAsia="Times New Roman" w:hAnsi="Times New Roman" w:cs="Times New Roman"/>
      <w:b/>
      <w:bCs/>
      <w:color w:val="015594"/>
      <w:sz w:val="41"/>
      <w:szCs w:val="41"/>
    </w:rPr>
  </w:style>
  <w:style w:type="paragraph" w:styleId="Titolo4">
    <w:name w:val="heading 4"/>
    <w:basedOn w:val="Normale"/>
    <w:link w:val="Titolo4Carattere"/>
    <w:uiPriority w:val="9"/>
    <w:qFormat/>
    <w:rsid w:val="00CC46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FFFFFF"/>
      <w:sz w:val="41"/>
      <w:szCs w:val="4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669"/>
    <w:rPr>
      <w:color w:val="0000FF"/>
      <w:u w:val="single"/>
    </w:rPr>
  </w:style>
  <w:style w:type="paragraph" w:customStyle="1" w:styleId="paragrafoelenco">
    <w:name w:val="paragrafoelenco"/>
    <w:basedOn w:val="Normale"/>
    <w:rsid w:val="00CC4669"/>
    <w:pPr>
      <w:ind w:left="7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CC4669"/>
    <w:rPr>
      <w:rFonts w:ascii="Times New Roman" w:eastAsia="Times New Roman" w:hAnsi="Times New Roman" w:cs="Times New Roman"/>
      <w:b/>
      <w:bCs/>
      <w:color w:val="015594"/>
      <w:sz w:val="41"/>
      <w:szCs w:val="4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4669"/>
    <w:rPr>
      <w:rFonts w:ascii="Times New Roman" w:eastAsia="Times New Roman" w:hAnsi="Times New Roman" w:cs="Times New Roman"/>
      <w:b/>
      <w:bCs/>
      <w:color w:val="FFFFFF"/>
      <w:sz w:val="41"/>
      <w:szCs w:val="41"/>
      <w:lang w:eastAsia="it-IT"/>
    </w:rPr>
  </w:style>
  <w:style w:type="paragraph" w:styleId="NormaleWeb">
    <w:name w:val="Normal (Web)"/>
    <w:basedOn w:val="Normale"/>
    <w:uiPriority w:val="99"/>
    <w:unhideWhenUsed/>
    <w:rsid w:val="00CC4669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">
    <w:name w:val="lista"/>
    <w:basedOn w:val="Normale"/>
    <w:rsid w:val="00CC4669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ecipa.gov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neaamica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ecipa.gov.it/" TargetMode="External"/><Relationship Id="rId11" Type="http://schemas.openxmlformats.org/officeDocument/2006/relationships/hyperlink" Target="http://www.lineaamic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tecip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ecip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FormezPA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Santi</dc:creator>
  <cp:lastModifiedBy>Roberto Santi</cp:lastModifiedBy>
  <cp:revision>3</cp:revision>
  <dcterms:created xsi:type="dcterms:W3CDTF">2013-07-12T12:39:00Z</dcterms:created>
  <dcterms:modified xsi:type="dcterms:W3CDTF">2013-07-12T13:15:00Z</dcterms:modified>
</cp:coreProperties>
</file>