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E2" w:rsidRPr="001E5C20" w:rsidRDefault="001E5C20">
      <w:pPr>
        <w:pBdr>
          <w:top w:val="nil"/>
          <w:left w:val="nil"/>
          <w:bottom w:val="nil"/>
          <w:right w:val="nil"/>
          <w:between w:val="nil"/>
        </w:pBdr>
        <w:ind w:left="1" w:hanging="3"/>
        <w:jc w:val="center"/>
        <w:rPr>
          <w:color w:val="000000"/>
          <w:sz w:val="28"/>
          <w:szCs w:val="28"/>
        </w:rPr>
      </w:pPr>
      <w:bookmarkStart w:id="0" w:name="_GoBack"/>
      <w:bookmarkEnd w:id="0"/>
      <w:r w:rsidRPr="001E5C20">
        <w:rPr>
          <w:b/>
          <w:color w:val="000000"/>
          <w:sz w:val="28"/>
          <w:szCs w:val="28"/>
        </w:rPr>
        <w:t>AOU POLICLINICO CONSORZIALE DI BARI</w:t>
      </w:r>
    </w:p>
    <w:p w:rsidR="00F514E2" w:rsidRPr="001E5C20" w:rsidRDefault="001E5C20">
      <w:pPr>
        <w:pBdr>
          <w:top w:val="nil"/>
          <w:left w:val="nil"/>
          <w:bottom w:val="nil"/>
          <w:right w:val="nil"/>
          <w:between w:val="nil"/>
        </w:pBdr>
        <w:ind w:left="1" w:hanging="3"/>
        <w:jc w:val="center"/>
        <w:rPr>
          <w:color w:val="000000"/>
          <w:sz w:val="28"/>
          <w:szCs w:val="28"/>
        </w:rPr>
      </w:pPr>
      <w:r w:rsidRPr="001E5C20">
        <w:rPr>
          <w:b/>
          <w:color w:val="000000"/>
          <w:sz w:val="28"/>
          <w:szCs w:val="28"/>
        </w:rPr>
        <w:t>UOC DI NEUROFISIOPATOLOGIA</w:t>
      </w:r>
    </w:p>
    <w:p w:rsidR="00F514E2" w:rsidRPr="001E5C20" w:rsidRDefault="001E5C20">
      <w:pPr>
        <w:pBdr>
          <w:top w:val="nil"/>
          <w:left w:val="nil"/>
          <w:bottom w:val="nil"/>
          <w:right w:val="nil"/>
          <w:between w:val="nil"/>
        </w:pBdr>
        <w:ind w:left="1" w:hanging="3"/>
        <w:jc w:val="center"/>
        <w:rPr>
          <w:color w:val="000000"/>
          <w:sz w:val="28"/>
          <w:szCs w:val="28"/>
        </w:rPr>
      </w:pPr>
      <w:r w:rsidRPr="001E5C20">
        <w:rPr>
          <w:b/>
          <w:color w:val="000000"/>
          <w:sz w:val="28"/>
          <w:szCs w:val="28"/>
        </w:rPr>
        <w:t>Direttore FF: Prof.ssa M. de Tommaso</w:t>
      </w:r>
    </w:p>
    <w:p w:rsidR="001E5C20" w:rsidRPr="001E5C20" w:rsidRDefault="001E5C20" w:rsidP="001E5C20">
      <w:pPr>
        <w:pBdr>
          <w:top w:val="nil"/>
          <w:left w:val="nil"/>
          <w:bottom w:val="nil"/>
          <w:right w:val="nil"/>
          <w:between w:val="nil"/>
        </w:pBdr>
        <w:ind w:left="1" w:hanging="3"/>
        <w:rPr>
          <w:color w:val="000000"/>
          <w:sz w:val="28"/>
          <w:szCs w:val="28"/>
        </w:rPr>
      </w:pPr>
      <w:r w:rsidRPr="001E5C20">
        <w:rPr>
          <w:b/>
          <w:color w:val="000000"/>
          <w:sz w:val="28"/>
          <w:szCs w:val="28"/>
        </w:rPr>
        <w:t>Sede</w:t>
      </w:r>
      <w:r w:rsidRPr="001E5C20">
        <w:rPr>
          <w:color w:val="000000"/>
          <w:sz w:val="28"/>
          <w:szCs w:val="28"/>
        </w:rPr>
        <w:t>: Padiglione Neurologie- II piano</w:t>
      </w:r>
    </w:p>
    <w:p w:rsidR="00F514E2" w:rsidRPr="001E5C20" w:rsidRDefault="001E5C20">
      <w:pPr>
        <w:pBdr>
          <w:top w:val="nil"/>
          <w:left w:val="nil"/>
          <w:bottom w:val="nil"/>
          <w:right w:val="nil"/>
          <w:between w:val="nil"/>
        </w:pBdr>
        <w:ind w:left="1" w:hanging="3"/>
        <w:jc w:val="both"/>
        <w:rPr>
          <w:color w:val="000000"/>
          <w:sz w:val="28"/>
          <w:szCs w:val="28"/>
        </w:rPr>
      </w:pPr>
      <w:r w:rsidRPr="001E5C20">
        <w:rPr>
          <w:b/>
          <w:color w:val="000000"/>
          <w:sz w:val="28"/>
          <w:szCs w:val="28"/>
        </w:rPr>
        <w:t>Segreteria</w:t>
      </w:r>
      <w:r w:rsidRPr="001E5C20">
        <w:rPr>
          <w:b/>
          <w:color w:val="000000"/>
          <w:sz w:val="28"/>
          <w:szCs w:val="28"/>
        </w:rPr>
        <w:br/>
      </w:r>
      <w:r w:rsidRPr="001E5C20">
        <w:rPr>
          <w:color w:val="000000"/>
          <w:sz w:val="28"/>
          <w:szCs w:val="28"/>
        </w:rPr>
        <w:t>Telefono: 0805596</w:t>
      </w:r>
      <w:r w:rsidRPr="001E5C20">
        <w:rPr>
          <w:sz w:val="28"/>
          <w:szCs w:val="28"/>
        </w:rPr>
        <w:t>739-4218</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 xml:space="preserve">email: </w:t>
      </w:r>
      <w:hyperlink r:id="rId6">
        <w:r w:rsidRPr="001E5C20">
          <w:rPr>
            <w:color w:val="467886"/>
            <w:sz w:val="28"/>
            <w:szCs w:val="28"/>
            <w:u w:val="single"/>
          </w:rPr>
          <w:t>diagnostica.neurofisiopatologia@policlinico.ba.it</w:t>
        </w:r>
      </w:hyperlink>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 xml:space="preserve">   </w:t>
      </w:r>
      <w:r w:rsidRPr="001E5C20">
        <w:rPr>
          <w:color w:val="000000"/>
          <w:sz w:val="28"/>
          <w:szCs w:val="28"/>
        </w:rPr>
        <w:tab/>
      </w:r>
      <w:hyperlink r:id="rId7">
        <w:r w:rsidRPr="001E5C20">
          <w:rPr>
            <w:color w:val="467886"/>
            <w:sz w:val="28"/>
            <w:szCs w:val="28"/>
            <w:u w:val="single"/>
          </w:rPr>
          <w:t>dolorecronico@policlinico.ba.it</w:t>
        </w:r>
      </w:hyperlink>
    </w:p>
    <w:p w:rsidR="001E5C20" w:rsidRPr="001E5C20" w:rsidRDefault="001E5C20" w:rsidP="001E5C20">
      <w:pPr>
        <w:pBdr>
          <w:top w:val="nil"/>
          <w:left w:val="nil"/>
          <w:bottom w:val="nil"/>
          <w:right w:val="nil"/>
          <w:between w:val="nil"/>
        </w:pBdr>
        <w:ind w:left="1" w:hanging="3"/>
        <w:rPr>
          <w:color w:val="000000"/>
          <w:sz w:val="28"/>
          <w:szCs w:val="28"/>
        </w:rPr>
      </w:pPr>
      <w:r w:rsidRPr="001E5C20">
        <w:rPr>
          <w:color w:val="000000"/>
          <w:sz w:val="28"/>
          <w:szCs w:val="28"/>
        </w:rPr>
        <w:t>Orari</w:t>
      </w:r>
      <w:r>
        <w:rPr>
          <w:color w:val="000000"/>
          <w:sz w:val="28"/>
          <w:szCs w:val="28"/>
        </w:rPr>
        <w:t xml:space="preserve"> di attività</w:t>
      </w:r>
      <w:r w:rsidRPr="001E5C20">
        <w:rPr>
          <w:color w:val="000000"/>
          <w:sz w:val="28"/>
          <w:szCs w:val="28"/>
        </w:rPr>
        <w:t xml:space="preserve">: dal </w:t>
      </w:r>
      <w:proofErr w:type="spellStart"/>
      <w:r w:rsidRPr="001E5C20">
        <w:rPr>
          <w:color w:val="000000"/>
          <w:sz w:val="28"/>
          <w:szCs w:val="28"/>
        </w:rPr>
        <w:t>lunedi</w:t>
      </w:r>
      <w:proofErr w:type="spellEnd"/>
      <w:r w:rsidRPr="001E5C20">
        <w:rPr>
          <w:color w:val="000000"/>
          <w:sz w:val="28"/>
          <w:szCs w:val="28"/>
        </w:rPr>
        <w:t xml:space="preserve"> al venerdì : 08.00 - 18.00</w:t>
      </w:r>
      <w:r w:rsidRPr="001E5C20">
        <w:rPr>
          <w:color w:val="000000"/>
          <w:sz w:val="28"/>
          <w:szCs w:val="28"/>
        </w:rPr>
        <w:br/>
        <w:t xml:space="preserve">           sabato: 08.00-14.00</w:t>
      </w:r>
    </w:p>
    <w:p w:rsidR="00F514E2" w:rsidRPr="001E5C20" w:rsidRDefault="001E5C20">
      <w:pPr>
        <w:pBdr>
          <w:top w:val="nil"/>
          <w:left w:val="nil"/>
          <w:bottom w:val="nil"/>
          <w:right w:val="nil"/>
          <w:between w:val="nil"/>
        </w:pBdr>
        <w:ind w:left="1" w:hanging="3"/>
        <w:jc w:val="both"/>
        <w:rPr>
          <w:color w:val="000000"/>
          <w:sz w:val="28"/>
          <w:szCs w:val="28"/>
        </w:rPr>
      </w:pPr>
      <w:r w:rsidRPr="001E5C20">
        <w:rPr>
          <w:b/>
          <w:color w:val="000000"/>
          <w:sz w:val="28"/>
          <w:szCs w:val="28"/>
        </w:rPr>
        <w:t>Personale medico:</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Dott. G. Iliceto.</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 xml:space="preserve">Dott.ssa A. La Neve </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Dott.ssa F. Lapenna</w:t>
      </w:r>
      <w:r w:rsidRPr="001E5C20">
        <w:rPr>
          <w:color w:val="000000"/>
          <w:sz w:val="28"/>
          <w:szCs w:val="28"/>
        </w:rPr>
        <w:br/>
      </w:r>
    </w:p>
    <w:p w:rsidR="00F514E2" w:rsidRPr="001E5C20" w:rsidRDefault="001E5C20">
      <w:pPr>
        <w:pBdr>
          <w:top w:val="nil"/>
          <w:left w:val="nil"/>
          <w:bottom w:val="nil"/>
          <w:right w:val="nil"/>
          <w:between w:val="nil"/>
        </w:pBdr>
        <w:ind w:left="1" w:hanging="3"/>
        <w:rPr>
          <w:color w:val="000000"/>
          <w:sz w:val="28"/>
          <w:szCs w:val="28"/>
        </w:rPr>
      </w:pPr>
      <w:r w:rsidRPr="001E5C20">
        <w:rPr>
          <w:b/>
          <w:color w:val="000000"/>
          <w:sz w:val="28"/>
          <w:szCs w:val="28"/>
        </w:rPr>
        <w:t>Malattie rare in cura</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Altre anomalie congenite multiple gravi ed invalidanti con ritardo mentale (limitatamente a sindromi note)   RNG100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Connettivite Mista RM0030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Corea di Huntington   RF0080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Distrofie Miotoniche  RFG090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Distrofie Muscolari RFG080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Epilessia mioclonica progressiva</w:t>
      </w:r>
      <w:r w:rsidRPr="001E5C20">
        <w:rPr>
          <w:color w:val="000000"/>
          <w:sz w:val="28"/>
          <w:szCs w:val="28"/>
        </w:rPr>
        <w:tab/>
        <w:t>RF0060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 xml:space="preserve">Malattia di </w:t>
      </w:r>
      <w:proofErr w:type="spellStart"/>
      <w:r w:rsidRPr="001E5C20">
        <w:rPr>
          <w:color w:val="000000"/>
          <w:sz w:val="28"/>
          <w:szCs w:val="28"/>
        </w:rPr>
        <w:t>Bechet</w:t>
      </w:r>
      <w:proofErr w:type="spellEnd"/>
      <w:r w:rsidRPr="001E5C20">
        <w:rPr>
          <w:color w:val="000000"/>
          <w:sz w:val="28"/>
          <w:szCs w:val="28"/>
        </w:rPr>
        <w:t xml:space="preserve"> RC0210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 xml:space="preserve">Atrofia ottica di </w:t>
      </w:r>
      <w:proofErr w:type="spellStart"/>
      <w:r w:rsidRPr="001E5C20">
        <w:rPr>
          <w:color w:val="000000"/>
          <w:sz w:val="28"/>
          <w:szCs w:val="28"/>
        </w:rPr>
        <w:t>Leber</w:t>
      </w:r>
      <w:proofErr w:type="spellEnd"/>
      <w:r w:rsidRPr="001E5C20">
        <w:rPr>
          <w:color w:val="000000"/>
          <w:sz w:val="28"/>
          <w:szCs w:val="28"/>
        </w:rPr>
        <w:tab/>
        <w:t>RF0300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Miopatie Congenite ereditarie</w:t>
      </w:r>
      <w:r w:rsidRPr="001E5C20">
        <w:rPr>
          <w:color w:val="000000"/>
          <w:sz w:val="28"/>
          <w:szCs w:val="28"/>
        </w:rPr>
        <w:tab/>
        <w:t>RFG070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Neuropatia Motoria Multifocale RF0181</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 xml:space="preserve">Neuropatie ereditarie </w:t>
      </w:r>
      <w:r w:rsidRPr="001E5C20">
        <w:rPr>
          <w:color w:val="000000"/>
          <w:sz w:val="28"/>
          <w:szCs w:val="28"/>
        </w:rPr>
        <w:tab/>
        <w:t>RFG060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lastRenderedPageBreak/>
        <w:t xml:space="preserve">Paralisi </w:t>
      </w:r>
      <w:proofErr w:type="spellStart"/>
      <w:r w:rsidRPr="001E5C20">
        <w:rPr>
          <w:color w:val="000000"/>
          <w:sz w:val="28"/>
          <w:szCs w:val="28"/>
        </w:rPr>
        <w:t>normokaliemiche</w:t>
      </w:r>
      <w:proofErr w:type="spellEnd"/>
      <w:r w:rsidRPr="001E5C20">
        <w:rPr>
          <w:color w:val="000000"/>
          <w:sz w:val="28"/>
          <w:szCs w:val="28"/>
        </w:rPr>
        <w:t xml:space="preserve">, </w:t>
      </w:r>
      <w:proofErr w:type="spellStart"/>
      <w:r w:rsidRPr="001E5C20">
        <w:rPr>
          <w:color w:val="000000"/>
          <w:sz w:val="28"/>
          <w:szCs w:val="28"/>
        </w:rPr>
        <w:t>ipo-iperkaliemiche</w:t>
      </w:r>
      <w:proofErr w:type="spellEnd"/>
      <w:r w:rsidRPr="001E5C20">
        <w:rPr>
          <w:color w:val="000000"/>
          <w:sz w:val="28"/>
          <w:szCs w:val="28"/>
        </w:rPr>
        <w:t xml:space="preserve"> RFG 100</w:t>
      </w:r>
    </w:p>
    <w:p w:rsidR="00F514E2" w:rsidRPr="001E5C20" w:rsidRDefault="001E5C20">
      <w:pPr>
        <w:pBdr>
          <w:top w:val="nil"/>
          <w:left w:val="nil"/>
          <w:bottom w:val="nil"/>
          <w:right w:val="nil"/>
          <w:between w:val="nil"/>
        </w:pBdr>
        <w:ind w:left="1" w:hanging="3"/>
        <w:rPr>
          <w:color w:val="000000"/>
          <w:sz w:val="28"/>
          <w:szCs w:val="28"/>
        </w:rPr>
      </w:pPr>
      <w:proofErr w:type="spellStart"/>
      <w:r w:rsidRPr="001E5C20">
        <w:rPr>
          <w:color w:val="000000"/>
          <w:sz w:val="28"/>
          <w:szCs w:val="28"/>
        </w:rPr>
        <w:t>Polimiosite</w:t>
      </w:r>
      <w:proofErr w:type="spellEnd"/>
      <w:r w:rsidRPr="001E5C20">
        <w:rPr>
          <w:color w:val="000000"/>
          <w:sz w:val="28"/>
          <w:szCs w:val="28"/>
        </w:rPr>
        <w:t xml:space="preserve"> RM0020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Polineuropatia cronica infiammatoria RF0180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 xml:space="preserve">S. di </w:t>
      </w:r>
      <w:proofErr w:type="spellStart"/>
      <w:r w:rsidRPr="001E5C20">
        <w:rPr>
          <w:color w:val="000000"/>
          <w:sz w:val="28"/>
          <w:szCs w:val="28"/>
        </w:rPr>
        <w:t>Angelman</w:t>
      </w:r>
      <w:proofErr w:type="spellEnd"/>
      <w:r w:rsidRPr="001E5C20">
        <w:rPr>
          <w:color w:val="000000"/>
          <w:sz w:val="28"/>
          <w:szCs w:val="28"/>
        </w:rPr>
        <w:t xml:space="preserve"> RN 1300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 xml:space="preserve">S. di </w:t>
      </w:r>
      <w:proofErr w:type="spellStart"/>
      <w:r w:rsidRPr="001E5C20">
        <w:rPr>
          <w:color w:val="000000"/>
          <w:sz w:val="28"/>
          <w:szCs w:val="28"/>
        </w:rPr>
        <w:t>Dravet</w:t>
      </w:r>
      <w:proofErr w:type="spellEnd"/>
      <w:r w:rsidRPr="001E5C20">
        <w:rPr>
          <w:color w:val="000000"/>
          <w:sz w:val="28"/>
          <w:szCs w:val="28"/>
        </w:rPr>
        <w:tab/>
        <w:t>RF0061</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 xml:space="preserve">S. Di </w:t>
      </w:r>
      <w:proofErr w:type="spellStart"/>
      <w:r w:rsidRPr="001E5C20">
        <w:rPr>
          <w:color w:val="000000"/>
          <w:sz w:val="28"/>
          <w:szCs w:val="28"/>
        </w:rPr>
        <w:t>Rett</w:t>
      </w:r>
      <w:proofErr w:type="spellEnd"/>
      <w:r w:rsidRPr="001E5C20">
        <w:rPr>
          <w:color w:val="000000"/>
          <w:sz w:val="28"/>
          <w:szCs w:val="28"/>
        </w:rPr>
        <w:tab/>
        <w:t>RF0040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 xml:space="preserve">S. </w:t>
      </w:r>
      <w:proofErr w:type="spellStart"/>
      <w:r w:rsidRPr="001E5C20">
        <w:rPr>
          <w:color w:val="000000"/>
          <w:sz w:val="28"/>
          <w:szCs w:val="28"/>
        </w:rPr>
        <w:t>Lennox-Gastaut</w:t>
      </w:r>
      <w:proofErr w:type="spellEnd"/>
      <w:r w:rsidRPr="001E5C20">
        <w:rPr>
          <w:color w:val="000000"/>
          <w:sz w:val="28"/>
          <w:szCs w:val="28"/>
        </w:rPr>
        <w:tab/>
        <w:t>RF0130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Sindrome della persona rigida</w:t>
      </w:r>
      <w:r w:rsidRPr="001E5C20">
        <w:rPr>
          <w:color w:val="000000"/>
          <w:sz w:val="28"/>
          <w:szCs w:val="28"/>
        </w:rPr>
        <w:tab/>
        <w:t>RF0411</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 xml:space="preserve">Sindrome di Lewis </w:t>
      </w:r>
      <w:proofErr w:type="spellStart"/>
      <w:r w:rsidRPr="001E5C20">
        <w:rPr>
          <w:color w:val="000000"/>
          <w:sz w:val="28"/>
          <w:szCs w:val="28"/>
        </w:rPr>
        <w:t>Sumner</w:t>
      </w:r>
      <w:proofErr w:type="spellEnd"/>
      <w:r w:rsidRPr="001E5C20">
        <w:rPr>
          <w:color w:val="000000"/>
          <w:sz w:val="28"/>
          <w:szCs w:val="28"/>
        </w:rPr>
        <w:tab/>
        <w:t>RF0182</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 xml:space="preserve">Sindrome di </w:t>
      </w:r>
      <w:proofErr w:type="spellStart"/>
      <w:r w:rsidRPr="001E5C20">
        <w:rPr>
          <w:color w:val="000000"/>
          <w:sz w:val="28"/>
          <w:szCs w:val="28"/>
        </w:rPr>
        <w:t>Steele</w:t>
      </w:r>
      <w:proofErr w:type="spellEnd"/>
      <w:r w:rsidRPr="001E5C20">
        <w:rPr>
          <w:color w:val="000000"/>
          <w:sz w:val="28"/>
          <w:szCs w:val="28"/>
        </w:rPr>
        <w:t xml:space="preserve"> - Richardson - </w:t>
      </w:r>
      <w:proofErr w:type="spellStart"/>
      <w:r w:rsidRPr="001E5C20">
        <w:rPr>
          <w:color w:val="000000"/>
          <w:sz w:val="28"/>
          <w:szCs w:val="28"/>
        </w:rPr>
        <w:t>Olszewski</w:t>
      </w:r>
      <w:proofErr w:type="spellEnd"/>
      <w:r w:rsidRPr="001E5C20">
        <w:rPr>
          <w:color w:val="000000"/>
          <w:sz w:val="28"/>
          <w:szCs w:val="28"/>
        </w:rPr>
        <w:t xml:space="preserve">  RF0170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 xml:space="preserve">Sindromi da </w:t>
      </w:r>
      <w:proofErr w:type="spellStart"/>
      <w:r w:rsidRPr="001E5C20">
        <w:rPr>
          <w:color w:val="000000"/>
          <w:sz w:val="28"/>
          <w:szCs w:val="28"/>
        </w:rPr>
        <w:t>riarrangiamenti</w:t>
      </w:r>
      <w:proofErr w:type="spellEnd"/>
      <w:r w:rsidRPr="001E5C20">
        <w:rPr>
          <w:color w:val="000000"/>
          <w:sz w:val="28"/>
          <w:szCs w:val="28"/>
        </w:rPr>
        <w:t xml:space="preserve"> strutturali sbilanciati cromosomici e genomici  RNG090</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Sindromi Miasteniche congenite e disimmuni RFG 101</w:t>
      </w:r>
    </w:p>
    <w:p w:rsidR="00F514E2" w:rsidRPr="001E5C20" w:rsidRDefault="001E5C20">
      <w:pPr>
        <w:pBdr>
          <w:top w:val="nil"/>
          <w:left w:val="nil"/>
          <w:bottom w:val="nil"/>
          <w:right w:val="nil"/>
          <w:between w:val="nil"/>
        </w:pBdr>
        <w:ind w:left="1" w:hanging="3"/>
        <w:jc w:val="both"/>
        <w:rPr>
          <w:color w:val="000000"/>
          <w:sz w:val="28"/>
          <w:szCs w:val="28"/>
        </w:rPr>
      </w:pPr>
      <w:r w:rsidRPr="001E5C20">
        <w:rPr>
          <w:b/>
          <w:color w:val="000000"/>
          <w:sz w:val="28"/>
          <w:szCs w:val="28"/>
        </w:rPr>
        <w:t>Descrizione dell’attività UO Neurofisiopatologia</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L'attività dell’Unità Operativa di Neurofisiopatologia, da sempre votata all’eccellenza clinico-scientifica, si sviluppa su diverse aree tematiche di elevato interesse clinico e di ricerca.</w:t>
      </w:r>
    </w:p>
    <w:p w:rsidR="00F514E2" w:rsidRPr="001E5C20" w:rsidRDefault="001E5C20">
      <w:pPr>
        <w:pBdr>
          <w:top w:val="nil"/>
          <w:left w:val="nil"/>
          <w:bottom w:val="nil"/>
          <w:right w:val="nil"/>
          <w:between w:val="nil"/>
        </w:pBdr>
        <w:ind w:left="1" w:hanging="3"/>
        <w:jc w:val="both"/>
        <w:rPr>
          <w:color w:val="000000"/>
          <w:sz w:val="28"/>
          <w:szCs w:val="28"/>
        </w:rPr>
      </w:pPr>
      <w:r w:rsidRPr="001E5C20">
        <w:rPr>
          <w:b/>
          <w:color w:val="000000"/>
          <w:sz w:val="28"/>
          <w:szCs w:val="28"/>
        </w:rPr>
        <w:t xml:space="preserve">Neurofisiologia Clinica </w:t>
      </w:r>
      <w:r w:rsidRPr="001E5C20">
        <w:rPr>
          <w:color w:val="000000"/>
          <w:sz w:val="28"/>
          <w:szCs w:val="28"/>
        </w:rPr>
        <w:t>: l’eccellenza nell’applicazione e nell’interpretazione delle tecniche neurofisiologiche di routine e ad alta specializzazione consente di erogare prestazioni di alto contenuto diagnostico nell’ambito delle neuroscienze cliniche, ma anche a supporto della diagnostica di altre specialità mediche e chirurgiche.</w:t>
      </w:r>
    </w:p>
    <w:p w:rsidR="00F514E2" w:rsidRPr="001E5C20" w:rsidRDefault="001E5C20">
      <w:pPr>
        <w:pBdr>
          <w:top w:val="nil"/>
          <w:left w:val="nil"/>
          <w:bottom w:val="nil"/>
          <w:right w:val="nil"/>
          <w:between w:val="nil"/>
        </w:pBdr>
        <w:ind w:left="1" w:hanging="3"/>
        <w:rPr>
          <w:sz w:val="28"/>
          <w:szCs w:val="28"/>
        </w:rPr>
      </w:pPr>
      <w:r w:rsidRPr="001E5C20">
        <w:rPr>
          <w:color w:val="000000"/>
          <w:sz w:val="28"/>
          <w:szCs w:val="28"/>
        </w:rPr>
        <w:t xml:space="preserve">Il laboratorio di neurofisiologia è in grado di erogare prestazioni rivolte allo studio della funzione del sistema nervoso centrale e periferico. Vengono in particolare effettuati: </w:t>
      </w:r>
      <w:r w:rsidRPr="001E5C20">
        <w:rPr>
          <w:color w:val="000000"/>
          <w:sz w:val="28"/>
          <w:szCs w:val="28"/>
        </w:rPr>
        <w:br/>
        <w:t xml:space="preserve">- elettroencefalografia (EEG) </w:t>
      </w:r>
      <w:r w:rsidRPr="001E5C20">
        <w:rPr>
          <w:color w:val="000000"/>
          <w:sz w:val="28"/>
          <w:szCs w:val="28"/>
        </w:rPr>
        <w:br/>
        <w:t>- EEG con video registrazione</w:t>
      </w:r>
      <w:r w:rsidRPr="001E5C20">
        <w:rPr>
          <w:color w:val="000000"/>
          <w:sz w:val="28"/>
          <w:szCs w:val="28"/>
        </w:rPr>
        <w:br/>
        <w:t>- EEG dinamico</w:t>
      </w:r>
      <w:r w:rsidRPr="001E5C20">
        <w:rPr>
          <w:color w:val="000000"/>
          <w:sz w:val="28"/>
          <w:szCs w:val="28"/>
        </w:rPr>
        <w:br/>
        <w:t xml:space="preserve">- </w:t>
      </w:r>
      <w:proofErr w:type="spellStart"/>
      <w:r w:rsidRPr="001E5C20">
        <w:rPr>
          <w:color w:val="000000"/>
          <w:sz w:val="28"/>
          <w:szCs w:val="28"/>
        </w:rPr>
        <w:t>EEG-long</w:t>
      </w:r>
      <w:proofErr w:type="spellEnd"/>
      <w:r w:rsidRPr="001E5C20">
        <w:rPr>
          <w:color w:val="000000"/>
          <w:sz w:val="28"/>
          <w:szCs w:val="28"/>
        </w:rPr>
        <w:t xml:space="preserve"> </w:t>
      </w:r>
      <w:proofErr w:type="spellStart"/>
      <w:r w:rsidRPr="001E5C20">
        <w:rPr>
          <w:color w:val="000000"/>
          <w:sz w:val="28"/>
          <w:szCs w:val="28"/>
        </w:rPr>
        <w:t>term</w:t>
      </w:r>
      <w:proofErr w:type="spellEnd"/>
      <w:r w:rsidRPr="001E5C20">
        <w:rPr>
          <w:color w:val="000000"/>
          <w:sz w:val="28"/>
          <w:szCs w:val="28"/>
        </w:rPr>
        <w:br/>
        <w:t>- EEG ad alta densità</w:t>
      </w:r>
      <w:r w:rsidRPr="001E5C20">
        <w:rPr>
          <w:color w:val="000000"/>
          <w:sz w:val="28"/>
          <w:szCs w:val="28"/>
        </w:rPr>
        <w:br/>
        <w:t xml:space="preserve">- </w:t>
      </w:r>
      <w:proofErr w:type="spellStart"/>
      <w:r w:rsidRPr="001E5C20">
        <w:rPr>
          <w:color w:val="000000"/>
          <w:sz w:val="28"/>
          <w:szCs w:val="28"/>
        </w:rPr>
        <w:t>Elettomiografia</w:t>
      </w:r>
      <w:proofErr w:type="spellEnd"/>
      <w:r w:rsidRPr="001E5C20">
        <w:rPr>
          <w:color w:val="000000"/>
          <w:sz w:val="28"/>
          <w:szCs w:val="28"/>
        </w:rPr>
        <w:t xml:space="preserve"> ad ago</w:t>
      </w:r>
    </w:p>
    <w:p w:rsidR="00F514E2" w:rsidRPr="001E5C20" w:rsidRDefault="001E5C20">
      <w:pPr>
        <w:numPr>
          <w:ilvl w:val="0"/>
          <w:numId w:val="1"/>
        </w:numPr>
        <w:pBdr>
          <w:top w:val="nil"/>
          <w:left w:val="nil"/>
          <w:bottom w:val="nil"/>
          <w:right w:val="nil"/>
          <w:between w:val="nil"/>
        </w:pBdr>
        <w:ind w:left="1" w:hanging="3"/>
        <w:rPr>
          <w:sz w:val="28"/>
          <w:szCs w:val="28"/>
        </w:rPr>
      </w:pPr>
      <w:r w:rsidRPr="001E5C20">
        <w:rPr>
          <w:sz w:val="28"/>
          <w:szCs w:val="28"/>
        </w:rPr>
        <w:t xml:space="preserve">Test di </w:t>
      </w:r>
      <w:proofErr w:type="spellStart"/>
      <w:r w:rsidRPr="001E5C20">
        <w:rPr>
          <w:sz w:val="28"/>
          <w:szCs w:val="28"/>
        </w:rPr>
        <w:t>Kugelberg</w:t>
      </w:r>
      <w:proofErr w:type="spellEnd"/>
      <w:r w:rsidRPr="001E5C20">
        <w:rPr>
          <w:sz w:val="28"/>
          <w:szCs w:val="28"/>
        </w:rPr>
        <w:t xml:space="preserve"> per la ricerca della tetania latente;</w:t>
      </w:r>
      <w:r w:rsidRPr="001E5C20">
        <w:rPr>
          <w:color w:val="000000"/>
          <w:sz w:val="28"/>
          <w:szCs w:val="28"/>
        </w:rPr>
        <w:br/>
        <w:t>- Studio delle velocità di conduzione nervosa (</w:t>
      </w:r>
      <w:proofErr w:type="spellStart"/>
      <w:r w:rsidRPr="001E5C20">
        <w:rPr>
          <w:color w:val="000000"/>
          <w:sz w:val="28"/>
          <w:szCs w:val="28"/>
        </w:rPr>
        <w:t>elettroneurografia</w:t>
      </w:r>
      <w:proofErr w:type="spellEnd"/>
      <w:r w:rsidRPr="001E5C20">
        <w:rPr>
          <w:color w:val="000000"/>
          <w:sz w:val="28"/>
          <w:szCs w:val="28"/>
        </w:rPr>
        <w:t>)</w:t>
      </w:r>
      <w:r w:rsidRPr="001E5C20">
        <w:rPr>
          <w:color w:val="000000"/>
          <w:sz w:val="28"/>
          <w:szCs w:val="28"/>
        </w:rPr>
        <w:br/>
      </w:r>
      <w:r w:rsidRPr="001E5C20">
        <w:rPr>
          <w:color w:val="000000"/>
          <w:sz w:val="28"/>
          <w:szCs w:val="28"/>
        </w:rPr>
        <w:lastRenderedPageBreak/>
        <w:t>- Stimolazione ripetitiva</w:t>
      </w:r>
      <w:r w:rsidRPr="001E5C20">
        <w:rPr>
          <w:color w:val="000000"/>
          <w:sz w:val="28"/>
          <w:szCs w:val="28"/>
        </w:rPr>
        <w:br/>
        <w:t>- Elettromiografia di singola fibra</w:t>
      </w:r>
      <w:r w:rsidRPr="001E5C20">
        <w:rPr>
          <w:color w:val="000000"/>
          <w:sz w:val="28"/>
          <w:szCs w:val="28"/>
        </w:rPr>
        <w:br/>
        <w:t xml:space="preserve">- Potenziali evocati multimodali i </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-Potenziali evocati nocicettivi</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-Risposte riflesse</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 xml:space="preserve">-Stimolazione </w:t>
      </w:r>
      <w:proofErr w:type="spellStart"/>
      <w:r w:rsidRPr="001E5C20">
        <w:rPr>
          <w:color w:val="000000"/>
          <w:sz w:val="28"/>
          <w:szCs w:val="28"/>
        </w:rPr>
        <w:t>transcranica</w:t>
      </w:r>
      <w:proofErr w:type="spellEnd"/>
      <w:r w:rsidRPr="001E5C20">
        <w:rPr>
          <w:color w:val="000000"/>
          <w:sz w:val="28"/>
          <w:szCs w:val="28"/>
        </w:rPr>
        <w:t xml:space="preserve"> non invasiva (solo protocolli di studio)</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-Biopsie di cute</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-Potenziali cognitivi evento correlati</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-Poligrafia notturna domiciliare</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-Studio del sistema nervoso vegetativo</w:t>
      </w:r>
    </w:p>
    <w:p w:rsidR="00F514E2" w:rsidRPr="001E5C20" w:rsidRDefault="001E5C20">
      <w:pPr>
        <w:pBdr>
          <w:top w:val="nil"/>
          <w:left w:val="nil"/>
          <w:bottom w:val="nil"/>
          <w:right w:val="nil"/>
          <w:between w:val="nil"/>
        </w:pBdr>
        <w:ind w:left="1" w:hanging="3"/>
        <w:jc w:val="both"/>
        <w:rPr>
          <w:color w:val="000000"/>
          <w:sz w:val="28"/>
          <w:szCs w:val="28"/>
        </w:rPr>
      </w:pPr>
      <w:r w:rsidRPr="001E5C20">
        <w:rPr>
          <w:b/>
          <w:color w:val="000000"/>
          <w:sz w:val="28"/>
          <w:szCs w:val="28"/>
        </w:rPr>
        <w:t xml:space="preserve">Dolore Neuropatico e algie cranio facciali- </w:t>
      </w:r>
      <w:r w:rsidRPr="001E5C20">
        <w:rPr>
          <w:color w:val="000000"/>
          <w:sz w:val="28"/>
          <w:szCs w:val="28"/>
        </w:rPr>
        <w:t xml:space="preserve">l’Unità Operativa di Neurofisiopatologia si occupa della diagnosi clinica, neurofisiologica e </w:t>
      </w:r>
      <w:proofErr w:type="spellStart"/>
      <w:r w:rsidRPr="001E5C20">
        <w:rPr>
          <w:color w:val="000000"/>
          <w:sz w:val="28"/>
          <w:szCs w:val="28"/>
        </w:rPr>
        <w:t>neuromorfologica</w:t>
      </w:r>
      <w:proofErr w:type="spellEnd"/>
      <w:r w:rsidRPr="001E5C20">
        <w:rPr>
          <w:color w:val="000000"/>
          <w:sz w:val="28"/>
          <w:szCs w:val="28"/>
        </w:rPr>
        <w:t xml:space="preserve"> delle neuropatie dolorose e  delle nevralgie craniche, ivi incluse le forme di dolore </w:t>
      </w:r>
      <w:proofErr w:type="spellStart"/>
      <w:r w:rsidRPr="001E5C20">
        <w:rPr>
          <w:color w:val="000000"/>
          <w:sz w:val="28"/>
          <w:szCs w:val="28"/>
        </w:rPr>
        <w:t>nociplastico</w:t>
      </w:r>
      <w:proofErr w:type="spellEnd"/>
      <w:r w:rsidRPr="001E5C20">
        <w:rPr>
          <w:color w:val="000000"/>
          <w:sz w:val="28"/>
          <w:szCs w:val="28"/>
        </w:rPr>
        <w:t xml:space="preserve"> come la </w:t>
      </w:r>
      <w:proofErr w:type="spellStart"/>
      <w:r w:rsidRPr="001E5C20">
        <w:rPr>
          <w:color w:val="000000"/>
          <w:sz w:val="28"/>
          <w:szCs w:val="28"/>
        </w:rPr>
        <w:t>fibromialgia</w:t>
      </w:r>
      <w:proofErr w:type="spellEnd"/>
      <w:r w:rsidRPr="001E5C20">
        <w:rPr>
          <w:color w:val="000000"/>
          <w:sz w:val="28"/>
          <w:szCs w:val="28"/>
        </w:rPr>
        <w:t xml:space="preserve"> e il dolore lombare cronico </w:t>
      </w:r>
      <w:proofErr w:type="spellStart"/>
      <w:r w:rsidRPr="001E5C20">
        <w:rPr>
          <w:color w:val="000000"/>
          <w:sz w:val="28"/>
          <w:szCs w:val="28"/>
        </w:rPr>
        <w:t>nonchè</w:t>
      </w:r>
      <w:proofErr w:type="spellEnd"/>
      <w:r w:rsidRPr="001E5C20">
        <w:rPr>
          <w:color w:val="000000"/>
          <w:sz w:val="28"/>
          <w:szCs w:val="28"/>
        </w:rPr>
        <w:t xml:space="preserve"> le cefalee primarie, per le quali fornisce un supporto di ricerca di tipo neurofisiologico e psicofisiologico, mettendo anche a punto sperimentazioni su terapie non farmacologiche innovative.  Viene effettuata in particolare la diagnostica delle neuropatie delle piccole fibre, con un approccio clinico, psicologico, neurofisiologico e </w:t>
      </w:r>
      <w:proofErr w:type="spellStart"/>
      <w:r w:rsidRPr="001E5C20">
        <w:rPr>
          <w:color w:val="000000"/>
          <w:sz w:val="28"/>
          <w:szCs w:val="28"/>
        </w:rPr>
        <w:t>neuromorfologico</w:t>
      </w:r>
      <w:proofErr w:type="spellEnd"/>
      <w:r w:rsidRPr="001E5C20">
        <w:rPr>
          <w:color w:val="000000"/>
          <w:sz w:val="28"/>
          <w:szCs w:val="28"/>
        </w:rPr>
        <w:t xml:space="preserve"> integrato. Per tutte le patologie è ricompresa l’età pediatrica (6-16 anni).</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 xml:space="preserve">L’attività si svolge in regime ambulatoriale e di </w:t>
      </w:r>
      <w:proofErr w:type="spellStart"/>
      <w:r w:rsidRPr="001E5C20">
        <w:rPr>
          <w:color w:val="000000"/>
          <w:sz w:val="28"/>
          <w:szCs w:val="28"/>
        </w:rPr>
        <w:t>Day</w:t>
      </w:r>
      <w:proofErr w:type="spellEnd"/>
      <w:r w:rsidRPr="001E5C20">
        <w:rPr>
          <w:color w:val="000000"/>
          <w:sz w:val="28"/>
          <w:szCs w:val="28"/>
        </w:rPr>
        <w:t xml:space="preserve"> Service</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-ambulatorio cefalee</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-ambulatorio dolore neuropatico</w:t>
      </w:r>
    </w:p>
    <w:p w:rsidR="00F514E2" w:rsidRPr="001E5C20" w:rsidRDefault="001E5C20">
      <w:pPr>
        <w:pBdr>
          <w:top w:val="nil"/>
          <w:left w:val="nil"/>
          <w:bottom w:val="nil"/>
          <w:right w:val="nil"/>
          <w:between w:val="nil"/>
        </w:pBdr>
        <w:ind w:left="1" w:hanging="3"/>
        <w:jc w:val="both"/>
        <w:rPr>
          <w:color w:val="000000"/>
          <w:sz w:val="28"/>
          <w:szCs w:val="28"/>
        </w:rPr>
      </w:pPr>
      <w:proofErr w:type="spellStart"/>
      <w:r w:rsidRPr="001E5C20">
        <w:rPr>
          <w:color w:val="000000"/>
          <w:sz w:val="28"/>
          <w:szCs w:val="28"/>
        </w:rPr>
        <w:t>-Day</w:t>
      </w:r>
      <w:proofErr w:type="spellEnd"/>
      <w:r w:rsidRPr="001E5C20">
        <w:rPr>
          <w:color w:val="000000"/>
          <w:sz w:val="28"/>
          <w:szCs w:val="28"/>
        </w:rPr>
        <w:t xml:space="preserve"> service nervi cranici e periferici (PCA 35)</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-esami neurofisiologici a prenotazione interna</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-colloquio psicologico</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-biopsia di cute</w:t>
      </w:r>
    </w:p>
    <w:p w:rsidR="00F514E2" w:rsidRPr="001E5C20" w:rsidRDefault="001E5C20">
      <w:pPr>
        <w:spacing w:before="240" w:after="240"/>
        <w:ind w:left="1" w:hanging="3"/>
        <w:jc w:val="both"/>
        <w:rPr>
          <w:sz w:val="28"/>
          <w:szCs w:val="28"/>
        </w:rPr>
      </w:pPr>
      <w:r w:rsidRPr="001E5C20">
        <w:rPr>
          <w:b/>
          <w:sz w:val="28"/>
          <w:szCs w:val="28"/>
        </w:rPr>
        <w:t>Malattia di Parkinson e Parkinsonismi:</w:t>
      </w:r>
      <w:r w:rsidRPr="001E5C20">
        <w:rPr>
          <w:sz w:val="28"/>
          <w:szCs w:val="28"/>
        </w:rPr>
        <w:t xml:space="preserve">   l’Unità Operativa di Neurofisiopatologia si occupa della diagnosi clinica e neurofisiologica e del trattamento  dei Parkinsonismi degenerativi con particolare riferimento alla malattia di Parkinson.</w:t>
      </w:r>
    </w:p>
    <w:p w:rsidR="00F514E2" w:rsidRPr="001E5C20" w:rsidRDefault="001E5C20">
      <w:pPr>
        <w:spacing w:before="240" w:after="240"/>
        <w:ind w:left="1" w:hanging="3"/>
        <w:jc w:val="both"/>
        <w:rPr>
          <w:sz w:val="28"/>
          <w:szCs w:val="28"/>
        </w:rPr>
      </w:pPr>
      <w:r w:rsidRPr="001E5C20">
        <w:rPr>
          <w:sz w:val="28"/>
          <w:szCs w:val="28"/>
        </w:rPr>
        <w:lastRenderedPageBreak/>
        <w:t xml:space="preserve">L’Unità Operativa di Neurofisiopatologia assicura l’ attività clinico-assistenziale attraverso un ambulatorio dedicato, identificato,  in base alla Deliberazione 1230 del 28/07/2017 della Regione Puglia </w:t>
      </w:r>
      <w:r w:rsidRPr="001E5C20">
        <w:rPr>
          <w:i/>
          <w:sz w:val="28"/>
          <w:szCs w:val="28"/>
        </w:rPr>
        <w:t>(Definizione di percorsi assistenziali per la malattia di Parkinson nella Regione Puglia),</w:t>
      </w:r>
      <w:r w:rsidRPr="001E5C20">
        <w:rPr>
          <w:sz w:val="28"/>
          <w:szCs w:val="28"/>
        </w:rPr>
        <w:t xml:space="preserve"> come centro di riferimento ospedaliero.</w:t>
      </w:r>
    </w:p>
    <w:p w:rsidR="00F514E2" w:rsidRPr="001E5C20" w:rsidRDefault="001E5C20">
      <w:pPr>
        <w:spacing w:before="240" w:after="240"/>
        <w:ind w:left="1" w:hanging="3"/>
        <w:jc w:val="both"/>
        <w:rPr>
          <w:sz w:val="28"/>
          <w:szCs w:val="28"/>
        </w:rPr>
      </w:pPr>
      <w:r w:rsidRPr="001E5C20">
        <w:rPr>
          <w:sz w:val="28"/>
          <w:szCs w:val="28"/>
        </w:rPr>
        <w:t>L’ Unità Operativa di Neurofisiopatologia opera in stretta collaborazione con la Neurologia “</w:t>
      </w:r>
      <w:proofErr w:type="spellStart"/>
      <w:r w:rsidRPr="001E5C20">
        <w:rPr>
          <w:sz w:val="28"/>
          <w:szCs w:val="28"/>
        </w:rPr>
        <w:t>Amaducci</w:t>
      </w:r>
      <w:proofErr w:type="spellEnd"/>
      <w:r w:rsidRPr="001E5C20">
        <w:rPr>
          <w:sz w:val="28"/>
          <w:szCs w:val="28"/>
        </w:rPr>
        <w:t>” e la Neurologia “</w:t>
      </w:r>
      <w:proofErr w:type="spellStart"/>
      <w:r w:rsidRPr="001E5C20">
        <w:rPr>
          <w:sz w:val="28"/>
          <w:szCs w:val="28"/>
        </w:rPr>
        <w:t>Puca</w:t>
      </w:r>
      <w:proofErr w:type="spellEnd"/>
      <w:r w:rsidRPr="001E5C20">
        <w:rPr>
          <w:sz w:val="28"/>
          <w:szCs w:val="28"/>
        </w:rPr>
        <w:t>”  della AOU Policlinico di Bari sia per l’ esecuzione della diagnostica di laboratorio/strumentale (</w:t>
      </w:r>
      <w:proofErr w:type="spellStart"/>
      <w:r w:rsidRPr="001E5C20">
        <w:rPr>
          <w:sz w:val="28"/>
          <w:szCs w:val="28"/>
        </w:rPr>
        <w:t>tests</w:t>
      </w:r>
      <w:proofErr w:type="spellEnd"/>
      <w:r w:rsidRPr="001E5C20">
        <w:rPr>
          <w:sz w:val="28"/>
          <w:szCs w:val="28"/>
        </w:rPr>
        <w:t xml:space="preserve"> genetici, RM encefalo, esami scintigrafici etc.) in regime di </w:t>
      </w:r>
      <w:proofErr w:type="spellStart"/>
      <w:r w:rsidRPr="001E5C20">
        <w:rPr>
          <w:sz w:val="28"/>
          <w:szCs w:val="28"/>
        </w:rPr>
        <w:t>Day-Hospital</w:t>
      </w:r>
      <w:proofErr w:type="spellEnd"/>
      <w:r w:rsidRPr="001E5C20">
        <w:rPr>
          <w:sz w:val="28"/>
          <w:szCs w:val="28"/>
        </w:rPr>
        <w:t xml:space="preserve"> sia per la gestione in regime di ricovero dei pazienti da sottoporre a terapie avanzate (terapie </w:t>
      </w:r>
      <w:proofErr w:type="spellStart"/>
      <w:r w:rsidRPr="001E5C20">
        <w:rPr>
          <w:sz w:val="28"/>
          <w:szCs w:val="28"/>
        </w:rPr>
        <w:t>infusionali</w:t>
      </w:r>
      <w:proofErr w:type="spellEnd"/>
      <w:r w:rsidRPr="001E5C20">
        <w:rPr>
          <w:sz w:val="28"/>
          <w:szCs w:val="28"/>
        </w:rPr>
        <w:t>).</w:t>
      </w:r>
    </w:p>
    <w:p w:rsidR="00F514E2" w:rsidRPr="001E5C20" w:rsidRDefault="00F514E2">
      <w:pPr>
        <w:spacing w:before="240" w:after="240"/>
        <w:ind w:left="1" w:hanging="3"/>
        <w:jc w:val="both"/>
        <w:rPr>
          <w:sz w:val="28"/>
          <w:szCs w:val="28"/>
        </w:rPr>
      </w:pPr>
    </w:p>
    <w:p w:rsidR="00F514E2" w:rsidRPr="001E5C20" w:rsidRDefault="001E5C20">
      <w:pPr>
        <w:pBdr>
          <w:top w:val="nil"/>
          <w:left w:val="nil"/>
          <w:bottom w:val="nil"/>
          <w:right w:val="nil"/>
          <w:between w:val="nil"/>
        </w:pBdr>
        <w:ind w:left="1" w:hanging="3"/>
        <w:rPr>
          <w:color w:val="000000"/>
          <w:sz w:val="28"/>
          <w:szCs w:val="28"/>
        </w:rPr>
      </w:pPr>
      <w:r w:rsidRPr="001E5C20">
        <w:rPr>
          <w:b/>
          <w:color w:val="000000"/>
          <w:sz w:val="28"/>
          <w:szCs w:val="28"/>
        </w:rPr>
        <w:t>Epilessia:</w:t>
      </w:r>
      <w:r w:rsidRPr="001E5C20">
        <w:rPr>
          <w:color w:val="000000"/>
          <w:sz w:val="28"/>
          <w:szCs w:val="28"/>
        </w:rPr>
        <w:t xml:space="preserve">  l’Unità Operativa di Neurofisiopatologia annovera tra le sue principali attività la diagnosi e la cura dell’epilessia. Svolge infatti per le persone con Epilessia  attività clinico-assistenziale di studio e cura  in regime ambulatoriale: </w:t>
      </w:r>
      <w:r w:rsidRPr="001E5C20">
        <w:rPr>
          <w:color w:val="000000"/>
          <w:sz w:val="28"/>
          <w:szCs w:val="28"/>
        </w:rPr>
        <w:br/>
        <w:t xml:space="preserve">- ambulatorio “epilessia” </w:t>
      </w:r>
      <w:r w:rsidRPr="001E5C20">
        <w:rPr>
          <w:color w:val="000000"/>
          <w:sz w:val="28"/>
          <w:szCs w:val="28"/>
        </w:rPr>
        <w:br/>
        <w:t>- ambulatorio “epilessie rare e complesse”</w:t>
      </w:r>
      <w:r w:rsidRPr="001E5C20">
        <w:rPr>
          <w:color w:val="000000"/>
          <w:sz w:val="28"/>
          <w:szCs w:val="28"/>
        </w:rPr>
        <w:br/>
        <w:t xml:space="preserve">-  </w:t>
      </w:r>
      <w:proofErr w:type="spellStart"/>
      <w:r w:rsidRPr="001E5C20">
        <w:rPr>
          <w:color w:val="000000"/>
          <w:sz w:val="28"/>
          <w:szCs w:val="28"/>
        </w:rPr>
        <w:t>Day-Service</w:t>
      </w:r>
      <w:proofErr w:type="spellEnd"/>
      <w:r w:rsidRPr="001E5C20">
        <w:rPr>
          <w:color w:val="000000"/>
          <w:sz w:val="28"/>
          <w:szCs w:val="28"/>
        </w:rPr>
        <w:t xml:space="preserve"> convulsioni &gt; 16 ann</w:t>
      </w:r>
      <w:r w:rsidRPr="001E5C20">
        <w:rPr>
          <w:sz w:val="28"/>
          <w:szCs w:val="28"/>
        </w:rPr>
        <w:t>i</w:t>
      </w:r>
      <w:r w:rsidRPr="001E5C20">
        <w:rPr>
          <w:color w:val="000000"/>
          <w:sz w:val="28"/>
          <w:szCs w:val="28"/>
        </w:rPr>
        <w:t xml:space="preserve"> </w:t>
      </w:r>
    </w:p>
    <w:p w:rsidR="00F514E2" w:rsidRPr="001E5C20" w:rsidRDefault="001E5C20">
      <w:pPr>
        <w:pBdr>
          <w:top w:val="nil"/>
          <w:left w:val="nil"/>
          <w:bottom w:val="nil"/>
          <w:right w:val="nil"/>
          <w:between w:val="nil"/>
        </w:pBdr>
        <w:ind w:left="1" w:hanging="3"/>
        <w:jc w:val="both"/>
        <w:rPr>
          <w:color w:val="000000"/>
          <w:sz w:val="28"/>
          <w:szCs w:val="28"/>
        </w:rPr>
      </w:pPr>
      <w:r w:rsidRPr="001E5C20">
        <w:rPr>
          <w:color w:val="000000"/>
          <w:sz w:val="28"/>
          <w:szCs w:val="28"/>
        </w:rPr>
        <w:t>Il settore  è rivolto in particolare alla patologia dell’adulto, ma esiste una stretta collaborazione con l’</w:t>
      </w:r>
      <w:proofErr w:type="spellStart"/>
      <w:r w:rsidRPr="001E5C20">
        <w:rPr>
          <w:color w:val="000000"/>
          <w:sz w:val="28"/>
          <w:szCs w:val="28"/>
        </w:rPr>
        <w:t>epilettologia</w:t>
      </w:r>
      <w:proofErr w:type="spellEnd"/>
      <w:r w:rsidRPr="001E5C20">
        <w:rPr>
          <w:color w:val="000000"/>
          <w:sz w:val="28"/>
          <w:szCs w:val="28"/>
        </w:rPr>
        <w:t xml:space="preserve"> pediatrica dell’ospedale Giovanni XXIII e con centro per l’epilessia dell’età evolutiva della ASL </w:t>
      </w:r>
      <w:proofErr w:type="spellStart"/>
      <w:r w:rsidRPr="001E5C20">
        <w:rPr>
          <w:color w:val="000000"/>
          <w:sz w:val="28"/>
          <w:szCs w:val="28"/>
        </w:rPr>
        <w:t>Ba-</w:t>
      </w:r>
      <w:proofErr w:type="spellEnd"/>
      <w:r w:rsidRPr="001E5C20">
        <w:rPr>
          <w:color w:val="000000"/>
          <w:sz w:val="28"/>
          <w:szCs w:val="28"/>
        </w:rPr>
        <w:t xml:space="preserve"> Ospedale S. Paolo ufficializzata con un accordo che prevede  l’indispensabile continuità terapeutica nella transizione dalle cure pediatriche a quelle dell’età adulta in riferimento alle malattie rare di interesse </w:t>
      </w:r>
      <w:proofErr w:type="spellStart"/>
      <w:r w:rsidRPr="001E5C20">
        <w:rPr>
          <w:color w:val="000000"/>
          <w:sz w:val="28"/>
          <w:szCs w:val="28"/>
        </w:rPr>
        <w:t>epilettologico</w:t>
      </w:r>
      <w:proofErr w:type="spellEnd"/>
      <w:r w:rsidRPr="001E5C20">
        <w:rPr>
          <w:color w:val="000000"/>
          <w:sz w:val="28"/>
          <w:szCs w:val="28"/>
        </w:rPr>
        <w:t>.</w:t>
      </w:r>
    </w:p>
    <w:p w:rsidR="00F514E2" w:rsidRPr="001E5C20" w:rsidRDefault="001E5C20">
      <w:pPr>
        <w:pBdr>
          <w:top w:val="nil"/>
          <w:left w:val="nil"/>
          <w:bottom w:val="nil"/>
          <w:right w:val="nil"/>
          <w:between w:val="nil"/>
        </w:pBdr>
        <w:ind w:left="1" w:hanging="3"/>
        <w:jc w:val="both"/>
        <w:rPr>
          <w:color w:val="000000"/>
          <w:sz w:val="36"/>
          <w:szCs w:val="36"/>
        </w:rPr>
      </w:pPr>
      <w:r w:rsidRPr="001E5C20">
        <w:rPr>
          <w:color w:val="000000"/>
          <w:sz w:val="28"/>
          <w:szCs w:val="28"/>
        </w:rPr>
        <w:t>L’unità è inoltre riconosciuta, in base alla Deliberazione 1757 del 30/11/2023 della Regione Puglia, presidio della rete nazionale delle malattie rare per le seguenti epilessie rare e complesse riportate nel sito della UO</w:t>
      </w:r>
      <w:r w:rsidRPr="001E5C20">
        <w:rPr>
          <w:color w:val="000000"/>
          <w:sz w:val="36"/>
          <w:szCs w:val="36"/>
        </w:rPr>
        <w:t xml:space="preserve"> </w:t>
      </w:r>
    </w:p>
    <w:p w:rsidR="00F514E2" w:rsidRPr="001E5C20" w:rsidRDefault="001E5C20">
      <w:pPr>
        <w:pBdr>
          <w:top w:val="nil"/>
          <w:left w:val="nil"/>
          <w:bottom w:val="nil"/>
          <w:right w:val="nil"/>
          <w:between w:val="nil"/>
        </w:pBdr>
        <w:ind w:left="1" w:hanging="3"/>
        <w:rPr>
          <w:color w:val="000000"/>
          <w:sz w:val="28"/>
          <w:szCs w:val="28"/>
        </w:rPr>
      </w:pPr>
      <w:r w:rsidRPr="001E5C20">
        <w:rPr>
          <w:color w:val="000000"/>
          <w:sz w:val="28"/>
          <w:szCs w:val="28"/>
        </w:rPr>
        <w:t xml:space="preserve">Sono attivi i seguenti percorsi: </w:t>
      </w:r>
    </w:p>
    <w:p w:rsidR="00F514E2" w:rsidRPr="001E5C20" w:rsidRDefault="001E5C20">
      <w:pPr>
        <w:numPr>
          <w:ilvl w:val="0"/>
          <w:numId w:val="2"/>
        </w:numPr>
        <w:pBdr>
          <w:top w:val="nil"/>
          <w:left w:val="nil"/>
          <w:bottom w:val="nil"/>
          <w:right w:val="nil"/>
          <w:between w:val="nil"/>
        </w:pBdr>
        <w:ind w:left="1" w:hanging="3"/>
        <w:rPr>
          <w:color w:val="000000"/>
          <w:sz w:val="28"/>
          <w:szCs w:val="28"/>
        </w:rPr>
      </w:pPr>
      <w:r w:rsidRPr="001E5C20">
        <w:rPr>
          <w:color w:val="000000"/>
          <w:sz w:val="28"/>
          <w:szCs w:val="28"/>
        </w:rPr>
        <w:t>Donna con epilessia in età fertile con particolare attenzione alla gravidanza</w:t>
      </w:r>
    </w:p>
    <w:p w:rsidR="00F514E2" w:rsidRPr="001E5C20" w:rsidRDefault="001E5C20">
      <w:pPr>
        <w:numPr>
          <w:ilvl w:val="0"/>
          <w:numId w:val="2"/>
        </w:numPr>
        <w:pBdr>
          <w:top w:val="nil"/>
          <w:left w:val="nil"/>
          <w:bottom w:val="nil"/>
          <w:right w:val="nil"/>
          <w:between w:val="nil"/>
        </w:pBdr>
        <w:ind w:left="1" w:hanging="3"/>
        <w:rPr>
          <w:color w:val="000000"/>
          <w:sz w:val="28"/>
          <w:szCs w:val="28"/>
        </w:rPr>
      </w:pPr>
      <w:r w:rsidRPr="001E5C20">
        <w:rPr>
          <w:color w:val="000000"/>
          <w:sz w:val="28"/>
          <w:szCs w:val="28"/>
        </w:rPr>
        <w:t>Epilessia dell’anziano con valutazione della contestuale condizione cognitiva</w:t>
      </w:r>
    </w:p>
    <w:p w:rsidR="00F514E2" w:rsidRPr="001E5C20" w:rsidRDefault="001E5C20">
      <w:pPr>
        <w:numPr>
          <w:ilvl w:val="0"/>
          <w:numId w:val="2"/>
        </w:numPr>
        <w:pBdr>
          <w:top w:val="nil"/>
          <w:left w:val="nil"/>
          <w:bottom w:val="nil"/>
          <w:right w:val="nil"/>
          <w:between w:val="nil"/>
        </w:pBdr>
        <w:ind w:left="1" w:hanging="3"/>
        <w:rPr>
          <w:color w:val="000000"/>
          <w:sz w:val="28"/>
          <w:szCs w:val="28"/>
        </w:rPr>
      </w:pPr>
      <w:r w:rsidRPr="001E5C20">
        <w:rPr>
          <w:color w:val="000000"/>
          <w:sz w:val="28"/>
          <w:szCs w:val="28"/>
        </w:rPr>
        <w:t xml:space="preserve">Epilessia Farmacoresistente: valutazione farmacoresistenza ed eventuale studio elettro-clinico con registrazione delle crisi epilettiche attraverso monitoraggi video-EEG/poligrafici prolungati in veglia con possibilità di accesso e studio di nuovi trattamenti farmacologici, attraverso la partecipazione a trial registrativi e a studi di pratica clinica. </w:t>
      </w:r>
    </w:p>
    <w:p w:rsidR="00F514E2" w:rsidRPr="001E5C20" w:rsidRDefault="001E5C20">
      <w:pPr>
        <w:numPr>
          <w:ilvl w:val="0"/>
          <w:numId w:val="2"/>
        </w:numPr>
        <w:pBdr>
          <w:top w:val="nil"/>
          <w:left w:val="nil"/>
          <w:bottom w:val="nil"/>
          <w:right w:val="nil"/>
          <w:between w:val="nil"/>
        </w:pBdr>
        <w:ind w:left="1" w:hanging="3"/>
        <w:rPr>
          <w:color w:val="000000"/>
          <w:sz w:val="28"/>
          <w:szCs w:val="28"/>
        </w:rPr>
      </w:pPr>
      <w:r w:rsidRPr="001E5C20">
        <w:rPr>
          <w:color w:val="000000"/>
          <w:sz w:val="28"/>
          <w:szCs w:val="28"/>
        </w:rPr>
        <w:lastRenderedPageBreak/>
        <w:t>Epilessia ed Epilessie Rare: inquadramento clinico-strumentale e presa in carico globale di persone con epilessie rare e complesse, ed epilessie genetiche attraverso un approccio multidisciplinare</w:t>
      </w:r>
    </w:p>
    <w:p w:rsidR="00F514E2" w:rsidRPr="001E5C20" w:rsidRDefault="001E5C20">
      <w:pPr>
        <w:spacing w:before="240" w:after="240" w:line="256" w:lineRule="auto"/>
        <w:ind w:left="1" w:hanging="3"/>
        <w:jc w:val="both"/>
        <w:rPr>
          <w:sz w:val="28"/>
          <w:szCs w:val="28"/>
        </w:rPr>
      </w:pPr>
      <w:r w:rsidRPr="001E5C20">
        <w:rPr>
          <w:b/>
          <w:sz w:val="28"/>
          <w:szCs w:val="28"/>
        </w:rPr>
        <w:t>Malattie rare neuromuscolari</w:t>
      </w:r>
      <w:r w:rsidRPr="001E5C20">
        <w:rPr>
          <w:sz w:val="28"/>
          <w:szCs w:val="28"/>
        </w:rPr>
        <w:t xml:space="preserve">:   l’Unità Operativa di Neurofisiopatologia si occupa della diagnosi clinica e neurofisiologica e del trattamento  di numerose patologie rare del sistema nervoso periferico (in particolare molte neuropatie su base disimmune – in primis la </w:t>
      </w:r>
      <w:proofErr w:type="spellStart"/>
      <w:r w:rsidRPr="001E5C20">
        <w:rPr>
          <w:sz w:val="28"/>
          <w:szCs w:val="28"/>
        </w:rPr>
        <w:t>poliradicoloneuropatia</w:t>
      </w:r>
      <w:proofErr w:type="spellEnd"/>
      <w:r w:rsidRPr="001E5C20">
        <w:rPr>
          <w:sz w:val="28"/>
          <w:szCs w:val="28"/>
        </w:rPr>
        <w:t xml:space="preserve"> infiammatoria cronica demielinizzante, detta in breve CIDP – e geneticamente determinate – afferenti alla numerosissima famiglia della Malattia di </w:t>
      </w:r>
      <w:proofErr w:type="spellStart"/>
      <w:r w:rsidRPr="001E5C20">
        <w:rPr>
          <w:sz w:val="28"/>
          <w:szCs w:val="28"/>
        </w:rPr>
        <w:t>Charcot-Marie-Tooth</w:t>
      </w:r>
      <w:proofErr w:type="spellEnd"/>
      <w:r w:rsidRPr="001E5C20">
        <w:rPr>
          <w:sz w:val="28"/>
          <w:szCs w:val="28"/>
        </w:rPr>
        <w:t xml:space="preserve">, in sigla CMT), nonché della placca neuromuscolare (Miastenia Gravis autoimmune), e dei muscoli (miopatie rare), attraverso un ambulatorio dedicato a cui afferiscono pazienti già diagnosticati o con forte sospetto di tali condizioni, dopo una prima valutazione in ambito neurologico  od un ricovero presso le Unità Operative di degenza del raggruppamento neurologico dell’A.O.U. Policlinico di Bari o di altri presidi ospedalieri della Regione Puglia e, talora, di altre regioni del Sud Italia. Presso l’ambulatorio è possibile eseguire una valutazione clinica mirata, oltre che, quando necessario, un approfondimento elettrofisiologico personalizzato, perché gestito spesso dagli stessi operatori sanitari referenti della presa in carico iniziale del paziente. In casi particolarmente selezionati, presso l’U.O. di Neurofisiopatologia è possibile la somministrazione di terapie </w:t>
      </w:r>
      <w:proofErr w:type="spellStart"/>
      <w:r w:rsidRPr="001E5C20">
        <w:rPr>
          <w:sz w:val="28"/>
          <w:szCs w:val="28"/>
        </w:rPr>
        <w:t>infusionali</w:t>
      </w:r>
      <w:proofErr w:type="spellEnd"/>
      <w:r w:rsidRPr="001E5C20">
        <w:rPr>
          <w:sz w:val="28"/>
          <w:szCs w:val="28"/>
        </w:rPr>
        <w:t xml:space="preserve"> destinate a forme cosiddette “refrattarie” di alcune patologie neuromuscolari (ad esempio l’</w:t>
      </w:r>
      <w:proofErr w:type="spellStart"/>
      <w:r w:rsidRPr="001E5C20">
        <w:rPr>
          <w:sz w:val="28"/>
          <w:szCs w:val="28"/>
        </w:rPr>
        <w:t>Ab</w:t>
      </w:r>
      <w:proofErr w:type="spellEnd"/>
      <w:r w:rsidRPr="001E5C20">
        <w:rPr>
          <w:sz w:val="28"/>
          <w:szCs w:val="28"/>
        </w:rPr>
        <w:t xml:space="preserve"> monoclonale </w:t>
      </w:r>
      <w:proofErr w:type="spellStart"/>
      <w:r w:rsidRPr="001E5C20">
        <w:rPr>
          <w:sz w:val="28"/>
          <w:szCs w:val="28"/>
        </w:rPr>
        <w:t>eculizumab</w:t>
      </w:r>
      <w:proofErr w:type="spellEnd"/>
      <w:r w:rsidRPr="001E5C20">
        <w:rPr>
          <w:sz w:val="28"/>
          <w:szCs w:val="28"/>
        </w:rPr>
        <w:t xml:space="preserve"> per la miastenia </w:t>
      </w:r>
      <w:proofErr w:type="spellStart"/>
      <w:r w:rsidRPr="001E5C20">
        <w:rPr>
          <w:sz w:val="28"/>
          <w:szCs w:val="28"/>
        </w:rPr>
        <w:t>gravis</w:t>
      </w:r>
      <w:proofErr w:type="spellEnd"/>
      <w:r w:rsidRPr="001E5C20">
        <w:rPr>
          <w:sz w:val="28"/>
          <w:szCs w:val="28"/>
        </w:rPr>
        <w:t xml:space="preserve"> autoimmune resistente ad altri trattamenti). Qualora ritenuto indispensabile, l’ambulatorio guida il paziente nei passaggi necessari per l’inquadramento di patologie geneticamente determinate, sia dei nervi che dei muscoli (sospette miopatie ereditarie). </w:t>
      </w:r>
    </w:p>
    <w:p w:rsidR="00F514E2" w:rsidRPr="001E5C20" w:rsidRDefault="00F514E2">
      <w:pPr>
        <w:pBdr>
          <w:top w:val="nil"/>
          <w:left w:val="nil"/>
          <w:bottom w:val="nil"/>
          <w:right w:val="nil"/>
          <w:between w:val="nil"/>
        </w:pBdr>
        <w:ind w:left="1" w:hanging="3"/>
        <w:rPr>
          <w:color w:val="000000"/>
          <w:sz w:val="28"/>
          <w:szCs w:val="28"/>
        </w:rPr>
      </w:pPr>
    </w:p>
    <w:p w:rsidR="00F514E2" w:rsidRPr="001E5C20" w:rsidRDefault="001E5C20">
      <w:pPr>
        <w:pBdr>
          <w:top w:val="nil"/>
          <w:left w:val="nil"/>
          <w:bottom w:val="nil"/>
          <w:right w:val="nil"/>
          <w:between w:val="nil"/>
        </w:pBdr>
        <w:ind w:left="1" w:hanging="3"/>
        <w:rPr>
          <w:color w:val="000000"/>
          <w:sz w:val="28"/>
          <w:szCs w:val="28"/>
        </w:rPr>
      </w:pPr>
      <w:r w:rsidRPr="001E5C20">
        <w:rPr>
          <w:b/>
          <w:color w:val="000000"/>
          <w:sz w:val="28"/>
          <w:szCs w:val="28"/>
        </w:rPr>
        <w:t>Area Critica</w:t>
      </w:r>
      <w:r w:rsidRPr="001E5C20">
        <w:rPr>
          <w:color w:val="000000"/>
          <w:sz w:val="28"/>
          <w:szCs w:val="28"/>
        </w:rPr>
        <w:t xml:space="preserve">: la registrazione </w:t>
      </w:r>
      <w:proofErr w:type="spellStart"/>
      <w:r w:rsidRPr="001E5C20">
        <w:rPr>
          <w:color w:val="000000"/>
          <w:sz w:val="28"/>
          <w:szCs w:val="28"/>
        </w:rPr>
        <w:t>EEGrafica</w:t>
      </w:r>
      <w:proofErr w:type="spellEnd"/>
      <w:r w:rsidRPr="001E5C20">
        <w:rPr>
          <w:color w:val="000000"/>
          <w:sz w:val="28"/>
          <w:szCs w:val="28"/>
        </w:rPr>
        <w:t xml:space="preserve"> in area critica costituisce un’altra importante vocazione dell’Unità Operativa di Neurofisiopatologia. Tale prestazione si rende necessaria in quelle condizioni patologiche gravi, caratterizzate da importante morbilità e mortalità, quali gli stati epilettici e tutti i disturbi prolungati della coscienza. Tali condizioni necessitano di una diagnosi pronta e accurata, al fine di instaurare una terapia nel più breve tempo possibile. In questi casi l’apporto della registrazione EEG al letto del paziente, in reparto di degenza o in Terapia Intensiva, è di fondamentale importanza per raggiungere tali obiettivi, con conseguente riduzione della morbilità e mortalità, dei tempi di ricovero e dei costi umani ed economici, molto elevati in tali condizioni.</w:t>
      </w:r>
    </w:p>
    <w:p w:rsidR="00F514E2" w:rsidRPr="001E5C20" w:rsidRDefault="00F514E2">
      <w:pPr>
        <w:pBdr>
          <w:top w:val="nil"/>
          <w:left w:val="nil"/>
          <w:bottom w:val="nil"/>
          <w:right w:val="nil"/>
          <w:between w:val="nil"/>
        </w:pBdr>
        <w:ind w:left="0" w:hanging="2"/>
        <w:rPr>
          <w:color w:val="000000"/>
        </w:rPr>
      </w:pPr>
    </w:p>
    <w:p w:rsidR="00F514E2" w:rsidRDefault="00F514E2">
      <w:pPr>
        <w:pBdr>
          <w:top w:val="nil"/>
          <w:left w:val="nil"/>
          <w:bottom w:val="nil"/>
          <w:right w:val="nil"/>
          <w:between w:val="nil"/>
        </w:pBdr>
        <w:ind w:left="1" w:hanging="3"/>
        <w:rPr>
          <w:color w:val="000000"/>
          <w:sz w:val="28"/>
          <w:szCs w:val="28"/>
        </w:rPr>
      </w:pPr>
    </w:p>
    <w:sectPr w:rsidR="00F514E2" w:rsidSect="00087C62">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BDE"/>
    <w:multiLevelType w:val="multilevel"/>
    <w:tmpl w:val="23C47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D6E621A"/>
    <w:multiLevelType w:val="multilevel"/>
    <w:tmpl w:val="8D3A71DE"/>
    <w:lvl w:ilvl="0">
      <w:start w:val="19"/>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F514E2"/>
    <w:rsid w:val="00087C62"/>
    <w:rsid w:val="001E2566"/>
    <w:rsid w:val="001E5C20"/>
    <w:rsid w:val="00F514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87C62"/>
    <w:pPr>
      <w:suppressAutoHyphens/>
      <w:spacing w:after="160" w:line="259" w:lineRule="auto"/>
      <w:ind w:leftChars="-1" w:left="-1" w:hangingChars="1" w:hanging="1"/>
      <w:textDirection w:val="btLr"/>
      <w:textAlignment w:val="top"/>
      <w:outlineLvl w:val="0"/>
    </w:pPr>
    <w:rPr>
      <w:kern w:val="2"/>
      <w:position w:val="-1"/>
      <w:sz w:val="22"/>
      <w:szCs w:val="22"/>
      <w:lang w:eastAsia="en-US"/>
    </w:rPr>
  </w:style>
  <w:style w:type="paragraph" w:styleId="Titolo1">
    <w:name w:val="heading 1"/>
    <w:basedOn w:val="Normale"/>
    <w:next w:val="Normale"/>
    <w:rsid w:val="00087C62"/>
    <w:pPr>
      <w:keepNext/>
      <w:keepLines/>
      <w:spacing w:before="480" w:after="120"/>
    </w:pPr>
    <w:rPr>
      <w:b/>
      <w:sz w:val="48"/>
      <w:szCs w:val="48"/>
    </w:rPr>
  </w:style>
  <w:style w:type="paragraph" w:styleId="Titolo2">
    <w:name w:val="heading 2"/>
    <w:basedOn w:val="Normale"/>
    <w:next w:val="Normale"/>
    <w:rsid w:val="00087C62"/>
    <w:pPr>
      <w:keepNext/>
      <w:keepLines/>
      <w:spacing w:before="360" w:after="80"/>
      <w:outlineLvl w:val="1"/>
    </w:pPr>
    <w:rPr>
      <w:b/>
      <w:sz w:val="36"/>
      <w:szCs w:val="36"/>
    </w:rPr>
  </w:style>
  <w:style w:type="paragraph" w:styleId="Titolo3">
    <w:name w:val="heading 3"/>
    <w:basedOn w:val="Normale"/>
    <w:next w:val="Normale"/>
    <w:rsid w:val="00087C62"/>
    <w:pPr>
      <w:keepNext/>
      <w:keepLines/>
      <w:spacing w:before="280" w:after="80"/>
      <w:outlineLvl w:val="2"/>
    </w:pPr>
    <w:rPr>
      <w:b/>
      <w:sz w:val="28"/>
      <w:szCs w:val="28"/>
    </w:rPr>
  </w:style>
  <w:style w:type="paragraph" w:styleId="Titolo4">
    <w:name w:val="heading 4"/>
    <w:basedOn w:val="Normale"/>
    <w:next w:val="Normale"/>
    <w:rsid w:val="00087C62"/>
    <w:pPr>
      <w:keepNext/>
      <w:keepLines/>
      <w:spacing w:before="240" w:after="40"/>
      <w:outlineLvl w:val="3"/>
    </w:pPr>
    <w:rPr>
      <w:b/>
      <w:sz w:val="24"/>
      <w:szCs w:val="24"/>
    </w:rPr>
  </w:style>
  <w:style w:type="paragraph" w:styleId="Titolo5">
    <w:name w:val="heading 5"/>
    <w:basedOn w:val="Normale"/>
    <w:next w:val="Normale"/>
    <w:rsid w:val="00087C62"/>
    <w:pPr>
      <w:keepNext/>
      <w:keepLines/>
      <w:spacing w:before="220" w:after="40"/>
      <w:outlineLvl w:val="4"/>
    </w:pPr>
    <w:rPr>
      <w:b/>
    </w:rPr>
  </w:style>
  <w:style w:type="paragraph" w:styleId="Titolo6">
    <w:name w:val="heading 6"/>
    <w:basedOn w:val="Normale"/>
    <w:next w:val="Normale"/>
    <w:rsid w:val="00087C6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087C62"/>
    <w:tblPr>
      <w:tblCellMar>
        <w:top w:w="0" w:type="dxa"/>
        <w:left w:w="0" w:type="dxa"/>
        <w:bottom w:w="0" w:type="dxa"/>
        <w:right w:w="0" w:type="dxa"/>
      </w:tblCellMar>
    </w:tblPr>
  </w:style>
  <w:style w:type="paragraph" w:styleId="Titolo">
    <w:name w:val="Title"/>
    <w:basedOn w:val="Normale"/>
    <w:next w:val="Normale"/>
    <w:rsid w:val="00087C62"/>
    <w:pPr>
      <w:keepNext/>
      <w:keepLines/>
      <w:spacing w:before="480" w:after="120"/>
    </w:pPr>
    <w:rPr>
      <w:b/>
      <w:sz w:val="72"/>
      <w:szCs w:val="72"/>
    </w:rPr>
  </w:style>
  <w:style w:type="character" w:styleId="Collegamentoipertestuale">
    <w:name w:val="Hyperlink"/>
    <w:qFormat/>
    <w:rsid w:val="00087C62"/>
    <w:rPr>
      <w:color w:val="467886"/>
      <w:w w:val="100"/>
      <w:position w:val="-1"/>
      <w:u w:val="single"/>
      <w:effect w:val="none"/>
      <w:vertAlign w:val="baseline"/>
      <w:cs w:val="0"/>
      <w:em w:val="none"/>
    </w:rPr>
  </w:style>
  <w:style w:type="character" w:customStyle="1" w:styleId="Menzionenonrisolta">
    <w:name w:val="Menzione non risolta"/>
    <w:qFormat/>
    <w:rsid w:val="00087C62"/>
    <w:rPr>
      <w:color w:val="605E5C"/>
      <w:w w:val="100"/>
      <w:position w:val="-1"/>
      <w:effect w:val="none"/>
      <w:shd w:val="clear" w:color="auto" w:fill="E1DFDD"/>
      <w:vertAlign w:val="baseline"/>
      <w:cs w:val="0"/>
      <w:em w:val="none"/>
    </w:rPr>
  </w:style>
  <w:style w:type="paragraph" w:styleId="Sottotitolo">
    <w:name w:val="Subtitle"/>
    <w:basedOn w:val="Normale"/>
    <w:next w:val="Normale"/>
    <w:rsid w:val="00087C6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lorecronico@policlinico.b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agnostica.neurofisiopatologia@policlinico.b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kMg+Zo+RMJ50RFF8KxpPK2Mxgw==">CgMxLjA4AHIhMTdSSzdPZHJld29qZWdaeENpdnlRQ20yTkFlNERpaTRo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Falcicchio</dc:creator>
  <cp:lastModifiedBy>3203</cp:lastModifiedBy>
  <cp:revision>2</cp:revision>
  <dcterms:created xsi:type="dcterms:W3CDTF">2024-03-05T08:10:00Z</dcterms:created>
  <dcterms:modified xsi:type="dcterms:W3CDTF">2024-03-05T08:10:00Z</dcterms:modified>
</cp:coreProperties>
</file>