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00566" w14:textId="77777777" w:rsidR="00097F79" w:rsidRDefault="009E11AC">
      <w:pPr>
        <w:pBdr>
          <w:top w:val="nil"/>
          <w:left w:val="nil"/>
          <w:bottom w:val="nil"/>
          <w:right w:val="nil"/>
          <w:between w:val="nil"/>
        </w:pBdr>
        <w:spacing w:line="240" w:lineRule="auto"/>
        <w:ind w:left="0" w:hanging="2"/>
        <w:jc w:val="center"/>
        <w:rPr>
          <w:color w:val="2F5496"/>
          <w:sz w:val="16"/>
          <w:szCs w:val="16"/>
        </w:rPr>
      </w:pPr>
      <w:r>
        <w:rPr>
          <w:i/>
          <w:color w:val="2F5496"/>
          <w:sz w:val="16"/>
          <w:szCs w:val="16"/>
        </w:rPr>
        <w:t xml:space="preserve"> </w:t>
      </w:r>
    </w:p>
    <w:p w14:paraId="500C1623" w14:textId="77777777" w:rsidR="00097F79" w:rsidRDefault="00097F79">
      <w:p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p>
    <w:p w14:paraId="7ABA0EC2" w14:textId="77777777" w:rsidR="00097F79" w:rsidRDefault="009E11AC">
      <w:pPr>
        <w:pBdr>
          <w:top w:val="nil"/>
          <w:left w:val="nil"/>
          <w:bottom w:val="nil"/>
          <w:right w:val="nil"/>
          <w:between w:val="nil"/>
        </w:pBdr>
        <w:spacing w:line="240" w:lineRule="auto"/>
        <w:ind w:left="0" w:hanging="2"/>
        <w:jc w:val="cente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COMUNICATO STAMPA</w:t>
      </w:r>
    </w:p>
    <w:p w14:paraId="4ED524B5" w14:textId="77777777" w:rsidR="00097F79" w:rsidRDefault="009E11AC">
      <w:pPr>
        <w:pBdr>
          <w:top w:val="nil"/>
          <w:left w:val="nil"/>
          <w:bottom w:val="nil"/>
          <w:right w:val="nil"/>
          <w:between w:val="nil"/>
        </w:pBdr>
        <w:spacing w:line="240" w:lineRule="auto"/>
        <w:ind w:left="0" w:hanging="2"/>
        <w:jc w:val="cente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ATTIVATA LA SECONDA LINEA COVID-19 DEL POLICLINICO RIUNITI DI FOGGIA</w:t>
      </w:r>
    </w:p>
    <w:p w14:paraId="61EE13E3" w14:textId="77777777" w:rsidR="00097F79" w:rsidRDefault="00097F79">
      <w:p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p>
    <w:p w14:paraId="057DC708" w14:textId="77777777" w:rsidR="00097F79" w:rsidRDefault="00097F79">
      <w:p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p>
    <w:p w14:paraId="45493009" w14:textId="77777777" w:rsidR="00097F79" w:rsidRDefault="009E11AC">
      <w:p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Parte la Seconda Linea del Policlinico Riuniti di Foggia Hub Ospedaliero della provincia foggiana per l’emergenza epidemica CoViD-19. Dopo aver attivato, sotto il profilo logistico-funzionale-organizzativo le aree e i percorsi che hanno caratterizzato la “</w:t>
      </w:r>
      <w:r>
        <w:rPr>
          <w:rFonts w:ascii="Book Antiqua" w:eastAsia="Book Antiqua" w:hAnsi="Book Antiqua" w:cs="Book Antiqua"/>
          <w:color w:val="000000"/>
          <w:sz w:val="22"/>
          <w:szCs w:val="22"/>
        </w:rPr>
        <w:t>prima linea”, si è provveduto ad attivare la cosiddetta “seconda linea” come di seguito dettagliata:</w:t>
      </w:r>
    </w:p>
    <w:p w14:paraId="23C4909A" w14:textId="77777777" w:rsidR="00097F79" w:rsidRDefault="00097F79">
      <w:p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p>
    <w:p w14:paraId="46EC3AC9" w14:textId="77777777" w:rsidR="00097F79" w:rsidRDefault="009E11AC">
      <w:pPr>
        <w:numPr>
          <w:ilvl w:val="0"/>
          <w:numId w:val="2"/>
        </w:numPr>
        <w:pBdr>
          <w:top w:val="nil"/>
          <w:left w:val="nil"/>
          <w:bottom w:val="nil"/>
          <w:right w:val="nil"/>
          <w:between w:val="nil"/>
        </w:pBdr>
        <w:spacing w:line="360" w:lineRule="auto"/>
        <w:ind w:left="0" w:hanging="2"/>
        <w:jc w:val="both"/>
        <w:rPr>
          <w:color w:val="000000"/>
          <w:sz w:val="22"/>
          <w:szCs w:val="22"/>
        </w:rPr>
      </w:pPr>
      <w:r>
        <w:rPr>
          <w:rFonts w:ascii="Book Antiqua" w:eastAsia="Book Antiqua" w:hAnsi="Book Antiqua" w:cs="Book Antiqua"/>
          <w:color w:val="000000"/>
          <w:sz w:val="22"/>
          <w:szCs w:val="22"/>
        </w:rPr>
        <w:t xml:space="preserve">14 posti letto in camera singola nel reparto di Medicina Interna </w:t>
      </w:r>
      <w:proofErr w:type="spellStart"/>
      <w:r>
        <w:rPr>
          <w:rFonts w:ascii="Book Antiqua" w:eastAsia="Book Antiqua" w:hAnsi="Book Antiqua" w:cs="Book Antiqua"/>
          <w:color w:val="000000"/>
          <w:sz w:val="22"/>
          <w:szCs w:val="22"/>
        </w:rPr>
        <w:t>Covid</w:t>
      </w:r>
      <w:proofErr w:type="spellEnd"/>
      <w:r>
        <w:rPr>
          <w:rFonts w:ascii="Book Antiqua" w:eastAsia="Book Antiqua" w:hAnsi="Book Antiqua" w:cs="Book Antiqua"/>
          <w:color w:val="000000"/>
          <w:sz w:val="22"/>
          <w:szCs w:val="22"/>
        </w:rPr>
        <w:t xml:space="preserve"> (assimilato a Malattie </w:t>
      </w:r>
    </w:p>
    <w:p w14:paraId="6F981EDD" w14:textId="77777777" w:rsidR="00097F79" w:rsidRDefault="009E11AC">
      <w:pPr>
        <w:pBdr>
          <w:top w:val="nil"/>
          <w:left w:val="nil"/>
          <w:bottom w:val="nil"/>
          <w:right w:val="nil"/>
          <w:between w:val="nil"/>
        </w:pBdr>
        <w:spacing w:line="360" w:lineRule="auto"/>
        <w:ind w:left="0" w:hanging="2"/>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Infettive) del </w:t>
      </w:r>
      <w:proofErr w:type="gramStart"/>
      <w:r>
        <w:rPr>
          <w:rFonts w:ascii="Book Antiqua" w:eastAsia="Book Antiqua" w:hAnsi="Book Antiqua" w:cs="Book Antiqua"/>
          <w:color w:val="000000"/>
          <w:sz w:val="22"/>
          <w:szCs w:val="22"/>
        </w:rPr>
        <w:t>3^</w:t>
      </w:r>
      <w:proofErr w:type="gramEnd"/>
      <w:r>
        <w:rPr>
          <w:rFonts w:ascii="Book Antiqua" w:eastAsia="Book Antiqua" w:hAnsi="Book Antiqua" w:cs="Book Antiqua"/>
          <w:color w:val="000000"/>
          <w:sz w:val="22"/>
          <w:szCs w:val="22"/>
        </w:rPr>
        <w:t xml:space="preserve"> padiglione (Pronto Soccorso - Rianimazione) per l’approfondimento dello stato clinico dei pazienti che, nonostante l’esito negativo del test tampone, presentino un quadro clinico rappresentativo </w:t>
      </w:r>
      <w:proofErr w:type="spellStart"/>
      <w:r>
        <w:rPr>
          <w:rFonts w:ascii="Book Antiqua" w:eastAsia="Book Antiqua" w:hAnsi="Book Antiqua" w:cs="Book Antiqua"/>
          <w:color w:val="000000"/>
          <w:sz w:val="22"/>
          <w:szCs w:val="22"/>
        </w:rPr>
        <w:t>CoViD</w:t>
      </w:r>
      <w:proofErr w:type="spellEnd"/>
      <w:r>
        <w:rPr>
          <w:rFonts w:ascii="Book Antiqua" w:eastAsia="Book Antiqua" w:hAnsi="Book Antiqua" w:cs="Book Antiqua"/>
          <w:color w:val="000000"/>
          <w:sz w:val="22"/>
          <w:szCs w:val="22"/>
        </w:rPr>
        <w:t>. Difatti si sono stati casi in cui si</w:t>
      </w:r>
      <w:r>
        <w:rPr>
          <w:rFonts w:ascii="Book Antiqua" w:eastAsia="Book Antiqua" w:hAnsi="Book Antiqua" w:cs="Book Antiqua"/>
          <w:color w:val="000000"/>
          <w:sz w:val="22"/>
          <w:szCs w:val="22"/>
        </w:rPr>
        <w:t xml:space="preserve"> sia verificata una </w:t>
      </w:r>
      <w:proofErr w:type="spellStart"/>
      <w:r>
        <w:rPr>
          <w:rFonts w:ascii="Book Antiqua" w:eastAsia="Book Antiqua" w:hAnsi="Book Antiqua" w:cs="Book Antiqua"/>
          <w:color w:val="000000"/>
          <w:sz w:val="22"/>
          <w:szCs w:val="22"/>
        </w:rPr>
        <w:t>positivizzazione</w:t>
      </w:r>
      <w:proofErr w:type="spellEnd"/>
      <w:r>
        <w:rPr>
          <w:rFonts w:ascii="Book Antiqua" w:eastAsia="Book Antiqua" w:hAnsi="Book Antiqua" w:cs="Book Antiqua"/>
          <w:color w:val="000000"/>
          <w:sz w:val="22"/>
          <w:szCs w:val="22"/>
        </w:rPr>
        <w:t xml:space="preserve"> successiva ad un primo esito negativo.</w:t>
      </w:r>
    </w:p>
    <w:p w14:paraId="39E4E910" w14:textId="77777777" w:rsidR="00097F79" w:rsidRDefault="00097F79">
      <w:pPr>
        <w:pBdr>
          <w:top w:val="nil"/>
          <w:left w:val="nil"/>
          <w:bottom w:val="nil"/>
          <w:right w:val="nil"/>
          <w:between w:val="nil"/>
        </w:pBdr>
        <w:spacing w:line="360" w:lineRule="auto"/>
        <w:ind w:left="0" w:hanging="2"/>
        <w:jc w:val="both"/>
        <w:rPr>
          <w:rFonts w:ascii="Book Antiqua" w:eastAsia="Book Antiqua" w:hAnsi="Book Antiqua" w:cs="Book Antiqua"/>
          <w:color w:val="000000"/>
          <w:sz w:val="22"/>
          <w:szCs w:val="22"/>
        </w:rPr>
      </w:pPr>
    </w:p>
    <w:p w14:paraId="1DCDF07E" w14:textId="77777777" w:rsidR="00097F79" w:rsidRDefault="009E11AC">
      <w:pPr>
        <w:numPr>
          <w:ilvl w:val="0"/>
          <w:numId w:val="2"/>
        </w:numPr>
        <w:pBdr>
          <w:top w:val="nil"/>
          <w:left w:val="nil"/>
          <w:bottom w:val="nil"/>
          <w:right w:val="nil"/>
          <w:between w:val="nil"/>
        </w:pBdr>
        <w:spacing w:line="360" w:lineRule="auto"/>
        <w:ind w:left="0" w:hanging="2"/>
        <w:jc w:val="both"/>
        <w:rPr>
          <w:color w:val="000000"/>
          <w:sz w:val="22"/>
          <w:szCs w:val="22"/>
        </w:rPr>
      </w:pPr>
      <w:r>
        <w:rPr>
          <w:rFonts w:ascii="Book Antiqua" w:eastAsia="Book Antiqua" w:hAnsi="Book Antiqua" w:cs="Book Antiqua"/>
          <w:color w:val="000000"/>
          <w:sz w:val="22"/>
          <w:szCs w:val="22"/>
        </w:rPr>
        <w:t xml:space="preserve">10 posti letto nel reparto di Medicina d’Urgenza del </w:t>
      </w:r>
      <w:proofErr w:type="gramStart"/>
      <w:r>
        <w:rPr>
          <w:rFonts w:ascii="Book Antiqua" w:eastAsia="Book Antiqua" w:hAnsi="Book Antiqua" w:cs="Book Antiqua"/>
          <w:color w:val="000000"/>
          <w:sz w:val="22"/>
          <w:szCs w:val="22"/>
        </w:rPr>
        <w:t>3^</w:t>
      </w:r>
      <w:proofErr w:type="gramEnd"/>
      <w:r>
        <w:rPr>
          <w:rFonts w:ascii="Book Antiqua" w:eastAsia="Book Antiqua" w:hAnsi="Book Antiqua" w:cs="Book Antiqua"/>
          <w:color w:val="000000"/>
          <w:sz w:val="22"/>
          <w:szCs w:val="22"/>
        </w:rPr>
        <w:t xml:space="preserve"> padiglione dove sostano i pazienti in attesa del risultato del tampone; </w:t>
      </w:r>
    </w:p>
    <w:p w14:paraId="008FD7E9" w14:textId="77777777" w:rsidR="00097F79" w:rsidRDefault="00097F79">
      <w:pPr>
        <w:pBdr>
          <w:top w:val="nil"/>
          <w:left w:val="nil"/>
          <w:bottom w:val="nil"/>
          <w:right w:val="nil"/>
          <w:between w:val="nil"/>
        </w:pBdr>
        <w:spacing w:line="360" w:lineRule="auto"/>
        <w:ind w:left="0" w:hanging="2"/>
        <w:jc w:val="both"/>
        <w:rPr>
          <w:rFonts w:ascii="Book Antiqua" w:eastAsia="Book Antiqua" w:hAnsi="Book Antiqua" w:cs="Book Antiqua"/>
          <w:color w:val="000000"/>
          <w:sz w:val="22"/>
          <w:szCs w:val="22"/>
        </w:rPr>
      </w:pPr>
    </w:p>
    <w:p w14:paraId="295AB9B9" w14:textId="77777777" w:rsidR="00097F79" w:rsidRDefault="009E11AC">
      <w:pPr>
        <w:numPr>
          <w:ilvl w:val="0"/>
          <w:numId w:val="2"/>
        </w:numPr>
        <w:pBdr>
          <w:top w:val="nil"/>
          <w:left w:val="nil"/>
          <w:bottom w:val="nil"/>
          <w:right w:val="nil"/>
          <w:between w:val="nil"/>
        </w:pBdr>
        <w:spacing w:line="360" w:lineRule="auto"/>
        <w:ind w:left="0" w:hanging="2"/>
        <w:jc w:val="both"/>
        <w:rPr>
          <w:color w:val="000000"/>
          <w:sz w:val="22"/>
          <w:szCs w:val="22"/>
        </w:rPr>
      </w:pPr>
      <w:r>
        <w:rPr>
          <w:rFonts w:ascii="Book Antiqua" w:eastAsia="Book Antiqua" w:hAnsi="Book Antiqua" w:cs="Book Antiqua"/>
          <w:color w:val="000000"/>
          <w:sz w:val="22"/>
          <w:szCs w:val="22"/>
        </w:rPr>
        <w:t>35 posti letto nei reparti Pneumologia del D’Avan</w:t>
      </w:r>
      <w:r>
        <w:rPr>
          <w:rFonts w:ascii="Book Antiqua" w:eastAsia="Book Antiqua" w:hAnsi="Book Antiqua" w:cs="Book Antiqua"/>
          <w:color w:val="000000"/>
          <w:sz w:val="22"/>
          <w:szCs w:val="22"/>
        </w:rPr>
        <w:t xml:space="preserve">zo: due moduli di post-acuti per seguire i protocolli di osservazione dei pazienti prima di essere definitivamente dimessi dopo l’esito negativo di due tamponi consecutivi. </w:t>
      </w:r>
    </w:p>
    <w:p w14:paraId="1893AAE7" w14:textId="77777777" w:rsidR="00097F79" w:rsidRDefault="00097F79">
      <w:pPr>
        <w:pBdr>
          <w:top w:val="nil"/>
          <w:left w:val="nil"/>
          <w:bottom w:val="nil"/>
          <w:right w:val="nil"/>
          <w:between w:val="nil"/>
        </w:pBdr>
        <w:spacing w:line="240" w:lineRule="auto"/>
        <w:ind w:left="0" w:hanging="2"/>
        <w:rPr>
          <w:rFonts w:ascii="Book Antiqua" w:eastAsia="Book Antiqua" w:hAnsi="Book Antiqua" w:cs="Book Antiqua"/>
          <w:color w:val="000000"/>
          <w:sz w:val="22"/>
          <w:szCs w:val="22"/>
        </w:rPr>
      </w:pPr>
    </w:p>
    <w:p w14:paraId="741023D6" w14:textId="77777777" w:rsidR="00097F79" w:rsidRDefault="00097F79">
      <w:pPr>
        <w:pBdr>
          <w:top w:val="nil"/>
          <w:left w:val="nil"/>
          <w:bottom w:val="nil"/>
          <w:right w:val="nil"/>
          <w:between w:val="nil"/>
        </w:pBdr>
        <w:spacing w:line="360" w:lineRule="auto"/>
        <w:ind w:left="0" w:hanging="2"/>
        <w:jc w:val="both"/>
        <w:rPr>
          <w:rFonts w:ascii="Book Antiqua" w:eastAsia="Book Antiqua" w:hAnsi="Book Antiqua" w:cs="Book Antiqua"/>
          <w:color w:val="000000"/>
          <w:sz w:val="22"/>
          <w:szCs w:val="22"/>
        </w:rPr>
      </w:pPr>
    </w:p>
    <w:p w14:paraId="2A3BCEFA" w14:textId="77777777" w:rsidR="00097F79" w:rsidRDefault="009E11AC">
      <w:p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Presto sarà attivo il grande sito post acuzie di circa 75 posti attiguo al padiglione di Malattie Infettive nella sede del Poliambulatorio che in questi giorni sarà liberato dai residui servizi presenti. </w:t>
      </w:r>
    </w:p>
    <w:p w14:paraId="53802336" w14:textId="77777777" w:rsidR="00097F79" w:rsidRDefault="00097F79">
      <w:p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p>
    <w:p w14:paraId="75D3B903" w14:textId="77777777" w:rsidR="00097F79" w:rsidRDefault="009E11AC">
      <w:p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La prima linea è sempre attiva, affidato al Pronto</w:t>
      </w:r>
      <w:r>
        <w:rPr>
          <w:rFonts w:ascii="Book Antiqua" w:eastAsia="Book Antiqua" w:hAnsi="Book Antiqua" w:cs="Book Antiqua"/>
          <w:color w:val="000000"/>
          <w:sz w:val="22"/>
          <w:szCs w:val="22"/>
        </w:rPr>
        <w:t xml:space="preserve"> Soccorso il </w:t>
      </w:r>
      <w:proofErr w:type="spellStart"/>
      <w:proofErr w:type="gramStart"/>
      <w:r>
        <w:rPr>
          <w:rFonts w:ascii="Book Antiqua" w:eastAsia="Book Antiqua" w:hAnsi="Book Antiqua" w:cs="Book Antiqua"/>
          <w:color w:val="000000"/>
          <w:sz w:val="22"/>
          <w:szCs w:val="22"/>
        </w:rPr>
        <w:t>pre</w:t>
      </w:r>
      <w:proofErr w:type="spellEnd"/>
      <w:r>
        <w:rPr>
          <w:rFonts w:ascii="Book Antiqua" w:eastAsia="Book Antiqua" w:hAnsi="Book Antiqua" w:cs="Book Antiqua"/>
          <w:color w:val="000000"/>
          <w:sz w:val="22"/>
          <w:szCs w:val="22"/>
        </w:rPr>
        <w:t xml:space="preserve"> triage</w:t>
      </w:r>
      <w:proofErr w:type="gramEnd"/>
      <w:r>
        <w:rPr>
          <w:rFonts w:ascii="Book Antiqua" w:eastAsia="Book Antiqua" w:hAnsi="Book Antiqua" w:cs="Book Antiqua"/>
          <w:color w:val="000000"/>
          <w:sz w:val="22"/>
          <w:szCs w:val="22"/>
        </w:rPr>
        <w:t xml:space="preserve">, il percorso dedicato </w:t>
      </w:r>
      <w:proofErr w:type="spellStart"/>
      <w:r>
        <w:rPr>
          <w:rFonts w:ascii="Book Antiqua" w:eastAsia="Book Antiqua" w:hAnsi="Book Antiqua" w:cs="Book Antiqua"/>
          <w:color w:val="000000"/>
          <w:sz w:val="22"/>
          <w:szCs w:val="22"/>
        </w:rPr>
        <w:t>Covid</w:t>
      </w:r>
      <w:proofErr w:type="spellEnd"/>
      <w:r>
        <w:rPr>
          <w:rFonts w:ascii="Book Antiqua" w:eastAsia="Book Antiqua" w:hAnsi="Book Antiqua" w:cs="Book Antiqua"/>
          <w:color w:val="000000"/>
          <w:sz w:val="22"/>
          <w:szCs w:val="22"/>
        </w:rPr>
        <w:t xml:space="preserve"> e la medicina d’urgenza </w:t>
      </w:r>
      <w:proofErr w:type="spellStart"/>
      <w:r>
        <w:rPr>
          <w:rFonts w:ascii="Book Antiqua" w:eastAsia="Book Antiqua" w:hAnsi="Book Antiqua" w:cs="Book Antiqua"/>
          <w:color w:val="000000"/>
          <w:sz w:val="22"/>
          <w:szCs w:val="22"/>
        </w:rPr>
        <w:t>CoViD</w:t>
      </w:r>
      <w:proofErr w:type="spellEnd"/>
      <w:r>
        <w:rPr>
          <w:rFonts w:ascii="Book Antiqua" w:eastAsia="Book Antiqua" w:hAnsi="Book Antiqua" w:cs="Book Antiqua"/>
          <w:color w:val="000000"/>
          <w:sz w:val="22"/>
          <w:szCs w:val="22"/>
        </w:rPr>
        <w:t xml:space="preserve">, per poi ricoverare presso le aree per acuzie come già individuate: </w:t>
      </w:r>
    </w:p>
    <w:p w14:paraId="566DA598" w14:textId="77777777" w:rsidR="00097F79" w:rsidRDefault="00097F79">
      <w:p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p>
    <w:p w14:paraId="47769BA6" w14:textId="77777777" w:rsidR="00097F79" w:rsidRDefault="009E11AC">
      <w:pPr>
        <w:numPr>
          <w:ilvl w:val="0"/>
          <w:numId w:val="1"/>
        </w:numPr>
        <w:pBdr>
          <w:top w:val="nil"/>
          <w:left w:val="nil"/>
          <w:bottom w:val="nil"/>
          <w:right w:val="nil"/>
          <w:between w:val="nil"/>
        </w:pBdr>
        <w:spacing w:line="240" w:lineRule="auto"/>
        <w:ind w:left="0" w:hanging="2"/>
        <w:jc w:val="both"/>
        <w:rPr>
          <w:color w:val="000000"/>
          <w:sz w:val="22"/>
          <w:szCs w:val="22"/>
        </w:rPr>
      </w:pPr>
      <w:r>
        <w:rPr>
          <w:rFonts w:ascii="Book Antiqua" w:eastAsia="Book Antiqua" w:hAnsi="Book Antiqua" w:cs="Book Antiqua"/>
          <w:color w:val="000000"/>
          <w:sz w:val="22"/>
          <w:szCs w:val="22"/>
        </w:rPr>
        <w:t>Malattie Infettive - 53 posti letto con tecnologie che giungono fino alla elevata assistenza per pazient</w:t>
      </w:r>
      <w:r>
        <w:rPr>
          <w:rFonts w:ascii="Book Antiqua" w:eastAsia="Book Antiqua" w:hAnsi="Book Antiqua" w:cs="Book Antiqua"/>
          <w:color w:val="000000"/>
          <w:sz w:val="22"/>
          <w:szCs w:val="22"/>
        </w:rPr>
        <w:t xml:space="preserve">i internistici; </w:t>
      </w:r>
    </w:p>
    <w:p w14:paraId="2C3E0A92" w14:textId="77777777" w:rsidR="00097F79" w:rsidRDefault="00097F79">
      <w:p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p>
    <w:p w14:paraId="63283FA7" w14:textId="77777777" w:rsidR="00097F79" w:rsidRDefault="009E11AC">
      <w:pPr>
        <w:numPr>
          <w:ilvl w:val="0"/>
          <w:numId w:val="1"/>
        </w:numPr>
        <w:pBdr>
          <w:top w:val="nil"/>
          <w:left w:val="nil"/>
          <w:bottom w:val="nil"/>
          <w:right w:val="nil"/>
          <w:between w:val="nil"/>
        </w:pBdr>
        <w:spacing w:line="240" w:lineRule="auto"/>
        <w:ind w:left="0" w:hanging="2"/>
        <w:jc w:val="both"/>
        <w:rPr>
          <w:color w:val="000000"/>
          <w:sz w:val="22"/>
          <w:szCs w:val="22"/>
        </w:rPr>
      </w:pPr>
      <w:r>
        <w:rPr>
          <w:rFonts w:ascii="Book Antiqua" w:eastAsia="Book Antiqua" w:hAnsi="Book Antiqua" w:cs="Book Antiqua"/>
          <w:color w:val="000000"/>
          <w:sz w:val="22"/>
          <w:szCs w:val="22"/>
        </w:rPr>
        <w:t>Pneumologia - 37 posti letto con camere a pressione negativa, settori di terapia intensiva respiratoria e tecnologia per fronteggiare i ricoveri e le emergenze respiratorie;</w:t>
      </w:r>
    </w:p>
    <w:p w14:paraId="1A1EE7DA" w14:textId="77777777" w:rsidR="00097F79" w:rsidRDefault="00097F79">
      <w:pPr>
        <w:pBdr>
          <w:top w:val="nil"/>
          <w:left w:val="nil"/>
          <w:bottom w:val="nil"/>
          <w:right w:val="nil"/>
          <w:between w:val="nil"/>
        </w:pBdr>
        <w:spacing w:line="240" w:lineRule="auto"/>
        <w:ind w:left="0" w:hanging="2"/>
        <w:rPr>
          <w:rFonts w:ascii="Book Antiqua" w:eastAsia="Book Antiqua" w:hAnsi="Book Antiqua" w:cs="Book Antiqua"/>
          <w:color w:val="000000"/>
          <w:sz w:val="22"/>
          <w:szCs w:val="22"/>
        </w:rPr>
      </w:pPr>
    </w:p>
    <w:p w14:paraId="2EB1452D" w14:textId="77777777" w:rsidR="00097F79" w:rsidRDefault="009E11AC">
      <w:pPr>
        <w:numPr>
          <w:ilvl w:val="0"/>
          <w:numId w:val="1"/>
        </w:numPr>
        <w:pBdr>
          <w:top w:val="nil"/>
          <w:left w:val="nil"/>
          <w:bottom w:val="nil"/>
          <w:right w:val="nil"/>
          <w:between w:val="nil"/>
        </w:pBdr>
        <w:spacing w:line="240" w:lineRule="auto"/>
        <w:ind w:left="0" w:hanging="2"/>
        <w:jc w:val="both"/>
        <w:rPr>
          <w:color w:val="000000"/>
          <w:sz w:val="22"/>
          <w:szCs w:val="22"/>
        </w:rPr>
      </w:pPr>
      <w:r>
        <w:rPr>
          <w:rFonts w:ascii="Book Antiqua" w:eastAsia="Book Antiqua" w:hAnsi="Book Antiqua" w:cs="Book Antiqua"/>
          <w:color w:val="000000"/>
          <w:sz w:val="22"/>
          <w:szCs w:val="22"/>
        </w:rPr>
        <w:lastRenderedPageBreak/>
        <w:t>Rianimazione - 34 posti letto di terapia intensiva con tutte le tecnologie di tip</w:t>
      </w:r>
      <w:r>
        <w:rPr>
          <w:rFonts w:ascii="Book Antiqua" w:eastAsia="Book Antiqua" w:hAnsi="Book Antiqua" w:cs="Book Antiqua"/>
          <w:color w:val="000000"/>
          <w:sz w:val="22"/>
          <w:szCs w:val="22"/>
        </w:rPr>
        <w:t>o interventistico per i casi più gravi.</w:t>
      </w:r>
    </w:p>
    <w:sectPr w:rsidR="00097F79">
      <w:headerReference w:type="default" r:id="rId7"/>
      <w:footerReference w:type="default" r:id="rId8"/>
      <w:pgSz w:w="11906" w:h="16838"/>
      <w:pgMar w:top="2026" w:right="1134" w:bottom="851" w:left="113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C12CD" w14:textId="77777777" w:rsidR="009E11AC" w:rsidRDefault="009E11AC">
      <w:pPr>
        <w:spacing w:line="240" w:lineRule="auto"/>
        <w:ind w:left="0" w:hanging="2"/>
      </w:pPr>
      <w:r>
        <w:separator/>
      </w:r>
    </w:p>
  </w:endnote>
  <w:endnote w:type="continuationSeparator" w:id="0">
    <w:p w14:paraId="48184EB5" w14:textId="77777777" w:rsidR="009E11AC" w:rsidRDefault="009E11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radise">
    <w:altName w:val="Cambria"/>
    <w:panose1 w:val="00000000000000000000"/>
    <w:charset w:val="00"/>
    <w:family w:val="roman"/>
    <w:notTrueType/>
    <w:pitch w:val="default"/>
  </w:font>
  <w:font w:name="Umbrella">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CB53" w14:textId="77777777" w:rsidR="00097F79" w:rsidRDefault="00097F79">
    <w:pPr>
      <w:widowControl w:val="0"/>
      <w:pBdr>
        <w:top w:val="nil"/>
        <w:left w:val="nil"/>
        <w:bottom w:val="nil"/>
        <w:right w:val="nil"/>
        <w:between w:val="nil"/>
      </w:pBdr>
      <w:spacing w:line="276" w:lineRule="auto"/>
      <w:ind w:left="0" w:hanging="2"/>
      <w:rPr>
        <w:color w:val="000000"/>
      </w:rPr>
    </w:pPr>
  </w:p>
  <w:tbl>
    <w:tblPr>
      <w:tblStyle w:val="a"/>
      <w:tblW w:w="10205" w:type="dxa"/>
      <w:tblInd w:w="0" w:type="dxa"/>
      <w:tblLayout w:type="fixed"/>
      <w:tblLook w:val="0000" w:firstRow="0" w:lastRow="0" w:firstColumn="0" w:lastColumn="0" w:noHBand="0" w:noVBand="0"/>
    </w:tblPr>
    <w:tblGrid>
      <w:gridCol w:w="9870"/>
      <w:gridCol w:w="335"/>
    </w:tblGrid>
    <w:tr w:rsidR="00097F79" w14:paraId="2E0E14EA" w14:textId="77777777">
      <w:trPr>
        <w:trHeight w:val="340"/>
      </w:trPr>
      <w:tc>
        <w:tcPr>
          <w:tcW w:w="9870" w:type="dxa"/>
          <w:tcBorders>
            <w:top w:val="single" w:sz="4" w:space="0" w:color="000000"/>
          </w:tcBorders>
          <w:shd w:val="clear" w:color="auto" w:fill="auto"/>
        </w:tcPr>
        <w:p w14:paraId="42281DE6" w14:textId="77777777" w:rsidR="00097F79" w:rsidRDefault="009E11AC">
          <w:pPr>
            <w:pBdr>
              <w:top w:val="nil"/>
              <w:left w:val="nil"/>
              <w:bottom w:val="nil"/>
              <w:right w:val="nil"/>
              <w:between w:val="nil"/>
            </w:pBdr>
            <w:tabs>
              <w:tab w:val="center" w:pos="4819"/>
              <w:tab w:val="right" w:pos="9638"/>
            </w:tabs>
            <w:spacing w:line="240" w:lineRule="auto"/>
            <w:ind w:left="0" w:hanging="2"/>
            <w:rPr>
              <w:color w:val="000000"/>
              <w:sz w:val="18"/>
              <w:szCs w:val="18"/>
            </w:rPr>
          </w:pPr>
          <w:proofErr w:type="gramStart"/>
          <w:r>
            <w:rPr>
              <w:color w:val="000000"/>
              <w:sz w:val="18"/>
              <w:szCs w:val="18"/>
            </w:rPr>
            <w:t>Viale  Pinto</w:t>
          </w:r>
          <w:proofErr w:type="gramEnd"/>
          <w:r>
            <w:rPr>
              <w:color w:val="000000"/>
              <w:sz w:val="18"/>
              <w:szCs w:val="18"/>
            </w:rPr>
            <w:t xml:space="preserve"> n.1  tel.0881731111             Cod. Fisc. e Part. </w:t>
          </w:r>
          <w:proofErr w:type="gramStart"/>
          <w:r>
            <w:rPr>
              <w:color w:val="000000"/>
              <w:sz w:val="18"/>
              <w:szCs w:val="18"/>
            </w:rPr>
            <w:t>Iva  02218910715</w:t>
          </w:r>
          <w:proofErr w:type="gramEnd"/>
          <w:r>
            <w:rPr>
              <w:color w:val="000000"/>
              <w:sz w:val="18"/>
              <w:szCs w:val="18"/>
            </w:rPr>
            <w:t xml:space="preserve">             PEC: protocollo.ospriunitifg@pec.rupar.puglia.it</w:t>
          </w:r>
        </w:p>
        <w:p w14:paraId="180FC604" w14:textId="77777777" w:rsidR="00097F79" w:rsidRDefault="009E11AC">
          <w:pPr>
            <w:pBdr>
              <w:top w:val="nil"/>
              <w:left w:val="nil"/>
              <w:bottom w:val="nil"/>
              <w:right w:val="nil"/>
              <w:between w:val="nil"/>
            </w:pBdr>
            <w:tabs>
              <w:tab w:val="center" w:pos="4819"/>
              <w:tab w:val="right" w:pos="9638"/>
            </w:tabs>
            <w:spacing w:line="240" w:lineRule="auto"/>
            <w:ind w:left="0" w:hanging="2"/>
            <w:rPr>
              <w:color w:val="000000"/>
            </w:rPr>
          </w:pPr>
          <w:r>
            <w:rPr>
              <w:color w:val="000000"/>
            </w:rPr>
            <w:t xml:space="preserve">             </w:t>
          </w:r>
        </w:p>
      </w:tc>
      <w:tc>
        <w:tcPr>
          <w:tcW w:w="335" w:type="dxa"/>
          <w:tcBorders>
            <w:top w:val="single" w:sz="4" w:space="0" w:color="C0504D"/>
          </w:tcBorders>
          <w:shd w:val="clear" w:color="auto" w:fill="943634"/>
        </w:tcPr>
        <w:p w14:paraId="302C498B" w14:textId="77777777" w:rsidR="00097F79" w:rsidRDefault="009E11AC">
          <w:pPr>
            <w:pBdr>
              <w:top w:val="nil"/>
              <w:left w:val="nil"/>
              <w:bottom w:val="nil"/>
              <w:right w:val="nil"/>
              <w:between w:val="nil"/>
            </w:pBdr>
            <w:tabs>
              <w:tab w:val="center" w:pos="4819"/>
              <w:tab w:val="right" w:pos="9638"/>
            </w:tabs>
            <w:spacing w:line="240" w:lineRule="auto"/>
            <w:ind w:left="0" w:hanging="2"/>
            <w:rPr>
              <w:color w:val="FFFFFF"/>
            </w:rPr>
          </w:pPr>
          <w:r>
            <w:rPr>
              <w:color w:val="000000"/>
            </w:rPr>
            <w:fldChar w:fldCharType="begin"/>
          </w:r>
          <w:r>
            <w:rPr>
              <w:color w:val="000000"/>
            </w:rPr>
            <w:instrText>PAGE</w:instrText>
          </w:r>
          <w:r w:rsidR="00821A07">
            <w:rPr>
              <w:color w:val="000000"/>
            </w:rPr>
            <w:fldChar w:fldCharType="separate"/>
          </w:r>
          <w:r w:rsidR="00821A07">
            <w:rPr>
              <w:noProof/>
              <w:color w:val="000000"/>
            </w:rPr>
            <w:t>1</w:t>
          </w:r>
          <w:r>
            <w:rPr>
              <w:color w:val="000000"/>
            </w:rPr>
            <w:fldChar w:fldCharType="end"/>
          </w:r>
        </w:p>
      </w:tc>
    </w:tr>
  </w:tbl>
  <w:p w14:paraId="6D45306B" w14:textId="77777777" w:rsidR="00097F79" w:rsidRDefault="00097F79">
    <w:pPr>
      <w:pBdr>
        <w:top w:val="nil"/>
        <w:left w:val="nil"/>
        <w:bottom w:val="nil"/>
        <w:right w:val="nil"/>
        <w:between w:val="nil"/>
      </w:pBdr>
      <w:tabs>
        <w:tab w:val="center" w:pos="4819"/>
        <w:tab w:val="right" w:pos="9638"/>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39010" w14:textId="77777777" w:rsidR="009E11AC" w:rsidRDefault="009E11AC">
      <w:pPr>
        <w:spacing w:line="240" w:lineRule="auto"/>
        <w:ind w:left="0" w:hanging="2"/>
      </w:pPr>
      <w:r>
        <w:separator/>
      </w:r>
    </w:p>
  </w:footnote>
  <w:footnote w:type="continuationSeparator" w:id="0">
    <w:p w14:paraId="1EE7D390" w14:textId="77777777" w:rsidR="009E11AC" w:rsidRDefault="009E11A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8124" w14:textId="77777777" w:rsidR="00097F79" w:rsidRDefault="009E11AC">
    <w:pPr>
      <w:pBdr>
        <w:top w:val="nil"/>
        <w:left w:val="nil"/>
        <w:bottom w:val="nil"/>
        <w:right w:val="nil"/>
        <w:between w:val="nil"/>
      </w:pBdr>
      <w:tabs>
        <w:tab w:val="center" w:pos="4819"/>
        <w:tab w:val="right" w:pos="9638"/>
      </w:tabs>
      <w:spacing w:line="240" w:lineRule="auto"/>
      <w:ind w:left="0" w:hanging="2"/>
      <w:rPr>
        <w:color w:val="000000"/>
      </w:rPr>
    </w:pPr>
    <w:r>
      <w:rPr>
        <w:noProof/>
      </w:rPr>
      <w:drawing>
        <wp:anchor distT="0" distB="0" distL="114300" distR="114300" simplePos="0" relativeHeight="251658240" behindDoc="0" locked="0" layoutInCell="1" hidden="0" allowOverlap="1" wp14:anchorId="134121F8" wp14:editId="44C0F1A6">
          <wp:simplePos x="0" y="0"/>
          <wp:positionH relativeFrom="column">
            <wp:posOffset>671830</wp:posOffset>
          </wp:positionH>
          <wp:positionV relativeFrom="paragraph">
            <wp:posOffset>-116839</wp:posOffset>
          </wp:positionV>
          <wp:extent cx="4688840" cy="85344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88840" cy="853440"/>
                  </a:xfrm>
                  <a:prstGeom prst="rect">
                    <a:avLst/>
                  </a:prstGeom>
                  <a:ln/>
                </pic:spPr>
              </pic:pic>
            </a:graphicData>
          </a:graphic>
        </wp:anchor>
      </w:drawing>
    </w:r>
  </w:p>
  <w:p w14:paraId="4E5FEA04" w14:textId="77777777" w:rsidR="00097F79" w:rsidRDefault="00097F79">
    <w:pPr>
      <w:pBdr>
        <w:top w:val="nil"/>
        <w:left w:val="nil"/>
        <w:bottom w:val="nil"/>
        <w:right w:val="nil"/>
        <w:between w:val="nil"/>
      </w:pBdr>
      <w:tabs>
        <w:tab w:val="center" w:pos="4819"/>
        <w:tab w:val="right" w:pos="9638"/>
      </w:tabs>
      <w:spacing w:line="240" w:lineRule="auto"/>
      <w:ind w:left="0" w:hanging="2"/>
      <w:rPr>
        <w:color w:val="000000"/>
      </w:rPr>
    </w:pPr>
  </w:p>
  <w:p w14:paraId="50A16E2C" w14:textId="77777777" w:rsidR="00097F79" w:rsidRDefault="00097F79">
    <w:pPr>
      <w:pBdr>
        <w:top w:val="nil"/>
        <w:left w:val="nil"/>
        <w:bottom w:val="nil"/>
        <w:right w:val="nil"/>
        <w:between w:val="nil"/>
      </w:pBdr>
      <w:tabs>
        <w:tab w:val="center" w:pos="4819"/>
        <w:tab w:val="right" w:pos="9638"/>
      </w:tabs>
      <w:spacing w:line="240" w:lineRule="auto"/>
      <w:ind w:left="0" w:hanging="2"/>
      <w:jc w:val="right"/>
      <w:rPr>
        <w:color w:val="000000"/>
      </w:rPr>
    </w:pPr>
  </w:p>
  <w:p w14:paraId="5C0C7C34" w14:textId="77777777" w:rsidR="00097F79" w:rsidRDefault="00097F79">
    <w:pPr>
      <w:pBdr>
        <w:top w:val="nil"/>
        <w:left w:val="nil"/>
        <w:bottom w:val="nil"/>
        <w:right w:val="nil"/>
        <w:between w:val="nil"/>
      </w:pBdr>
      <w:tabs>
        <w:tab w:val="center" w:pos="4819"/>
        <w:tab w:val="right" w:pos="9638"/>
      </w:tabs>
      <w:spacing w:line="240" w:lineRule="auto"/>
      <w:ind w:left="0" w:hanging="2"/>
      <w:rPr>
        <w:color w:val="000000"/>
      </w:rPr>
    </w:pPr>
  </w:p>
  <w:p w14:paraId="6605B825" w14:textId="77777777" w:rsidR="00097F79" w:rsidRDefault="00097F79">
    <w:pPr>
      <w:pBdr>
        <w:top w:val="nil"/>
        <w:left w:val="nil"/>
        <w:bottom w:val="nil"/>
        <w:right w:val="nil"/>
        <w:between w:val="nil"/>
      </w:pBdr>
      <w:tabs>
        <w:tab w:val="center" w:pos="4819"/>
        <w:tab w:val="right" w:pos="9638"/>
      </w:tabs>
      <w:spacing w:line="240" w:lineRule="auto"/>
      <w:ind w:left="0" w:hanging="2"/>
      <w:rPr>
        <w:color w:val="000000"/>
      </w:rPr>
    </w:pPr>
  </w:p>
  <w:p w14:paraId="04765ACE" w14:textId="77777777" w:rsidR="00097F79" w:rsidRDefault="00097F79">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26336"/>
    <w:multiLevelType w:val="multilevel"/>
    <w:tmpl w:val="BF3611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F892F5F"/>
    <w:multiLevelType w:val="multilevel"/>
    <w:tmpl w:val="1B56273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79"/>
    <w:rsid w:val="00097F79"/>
    <w:rsid w:val="00821A07"/>
    <w:rsid w:val="009E1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59D5"/>
  <w15:docId w15:val="{605AD0C4-29E2-4C3F-AC53-005EDAFC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uiPriority w:val="9"/>
    <w:qFormat/>
    <w:pPr>
      <w:keepNext/>
      <w:jc w:val="center"/>
    </w:pPr>
    <w:rPr>
      <w:rFonts w:ascii="Paradise" w:hAnsi="Paradise"/>
      <w:sz w:val="60"/>
      <w:u w:val="single"/>
    </w:rPr>
  </w:style>
  <w:style w:type="paragraph" w:styleId="Titolo2">
    <w:name w:val="heading 2"/>
    <w:basedOn w:val="Normale"/>
    <w:next w:val="Normale"/>
    <w:uiPriority w:val="9"/>
    <w:semiHidden/>
    <w:unhideWhenUsed/>
    <w:qFormat/>
    <w:pPr>
      <w:keepNext/>
      <w:jc w:val="center"/>
      <w:outlineLvl w:val="1"/>
    </w:pPr>
    <w:rPr>
      <w:i/>
      <w:sz w:val="28"/>
    </w:rPr>
  </w:style>
  <w:style w:type="paragraph" w:styleId="Titolo3">
    <w:name w:val="heading 3"/>
    <w:basedOn w:val="Normale"/>
    <w:next w:val="Normale"/>
    <w:uiPriority w:val="9"/>
    <w:semiHidden/>
    <w:unhideWhenUsed/>
    <w:qFormat/>
    <w:pPr>
      <w:keepNext/>
      <w:jc w:val="center"/>
      <w:outlineLvl w:val="2"/>
    </w:pPr>
    <w:rPr>
      <w:sz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rFonts w:ascii="Umbrella" w:hAnsi="Umbrella"/>
      <w:spacing w:val="60"/>
      <w:sz w:val="60"/>
    </w:rPr>
  </w:style>
  <w:style w:type="paragraph" w:customStyle="1" w:styleId="Corpodeltesto">
    <w:name w:val="Corpo del testo"/>
    <w:basedOn w:val="Normale"/>
    <w:rPr>
      <w:rFonts w:ascii="Paradise" w:hAnsi="Paradise"/>
      <w:sz w:val="28"/>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stazioneCarattere">
    <w:name w:val="Intestazione Carattere"/>
    <w:basedOn w:val="Carpredefinitoparagrafo"/>
    <w:rPr>
      <w:w w:val="100"/>
      <w:position w:val="-1"/>
      <w:effect w:val="none"/>
      <w:vertAlign w:val="baseline"/>
      <w:cs w:val="0"/>
      <w:em w:val="none"/>
    </w:r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styleId="Paragrafoelenco">
    <w:name w:val="List Paragraph"/>
    <w:basedOn w:val="Normale"/>
    <w:pPr>
      <w:ind w:left="708"/>
    </w:p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EW/LN/CB</dc:creator>
  <cp:lastModifiedBy>Chiara Maruotti</cp:lastModifiedBy>
  <cp:revision>2</cp:revision>
  <dcterms:created xsi:type="dcterms:W3CDTF">2020-04-14T13:12:00Z</dcterms:created>
  <dcterms:modified xsi:type="dcterms:W3CDTF">2020-04-14T13:12:00Z</dcterms:modified>
</cp:coreProperties>
</file>