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AF4622" w:rsidRDefault="00D61BC9" w:rsidP="00915B35">
      <w:pPr>
        <w:spacing w:line="360" w:lineRule="auto"/>
        <w:ind w:right="-1"/>
        <w:jc w:val="both"/>
        <w:rPr>
          <w:rFonts w:ascii="Helvetica" w:hAnsi="Helvetica" w:cs="Arial"/>
          <w:b/>
          <w:sz w:val="20"/>
          <w:szCs w:val="20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524B79" w:rsidRPr="00AF4622">
        <w:rPr>
          <w:rFonts w:ascii="Arial" w:hAnsi="Arial" w:cs="Arial"/>
          <w:b/>
          <w:bCs/>
          <w:color w:val="000080"/>
          <w:sz w:val="20"/>
          <w:szCs w:val="20"/>
        </w:rPr>
        <w:t>“</w:t>
      </w:r>
      <w:r w:rsidR="006B603E">
        <w:rPr>
          <w:rFonts w:ascii="Helvetica" w:hAnsi="Helvetica" w:cs="Arial"/>
          <w:b/>
          <w:sz w:val="20"/>
          <w:szCs w:val="20"/>
        </w:rPr>
        <w:t>AGGIORNAMENTI IN TOSSICOLOGIA 2022</w:t>
      </w:r>
    </w:p>
    <w:p w:rsidR="000336A6" w:rsidRPr="00915B35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6B603E">
        <w:rPr>
          <w:b/>
        </w:rPr>
        <w:t xml:space="preserve"> ED. 1 </w:t>
      </w:r>
      <w:r>
        <w:rPr>
          <w:b/>
        </w:rPr>
        <w:t xml:space="preserve"> </w:t>
      </w:r>
      <w:r w:rsidR="006B603E">
        <w:rPr>
          <w:b/>
        </w:rPr>
        <w:t>12</w:t>
      </w:r>
      <w:r w:rsidR="00915B35" w:rsidRPr="00915B35">
        <w:rPr>
          <w:b/>
        </w:rPr>
        <w:t>-10</w:t>
      </w:r>
      <w:r w:rsidR="006B603E">
        <w:rPr>
          <w:b/>
        </w:rPr>
        <w:t xml:space="preserve"> - 19-10 – 26-10-2022  09-11 – 16-11 – 23-11 – 30-11-2022 05-12 – 14-12-2022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</w:t>
      </w:r>
      <w:r w:rsidR="006B603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14.30 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ALLE 1</w:t>
      </w:r>
      <w:r w:rsidR="006B603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9,3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C6713E" w:rsidRDefault="00C6713E" w:rsidP="00E93880">
      <w:pPr>
        <w:rPr>
          <w:rFonts w:ascii="Arial" w:hAnsi="Arial" w:cs="Arial"/>
          <w:sz w:val="21"/>
          <w:szCs w:val="21"/>
        </w:rPr>
      </w:pPr>
    </w:p>
    <w:p w:rsidR="00C6713E" w:rsidRPr="00C6713E" w:rsidRDefault="00C6713E" w:rsidP="00C6713E">
      <w:pPr>
        <w:rPr>
          <w:rFonts w:ascii="Arial" w:hAnsi="Arial" w:cs="Arial"/>
          <w:sz w:val="21"/>
          <w:szCs w:val="21"/>
        </w:rPr>
      </w:pPr>
    </w:p>
    <w:p w:rsidR="00C6713E" w:rsidRDefault="00C6713E" w:rsidP="00C6713E">
      <w:pPr>
        <w:rPr>
          <w:rFonts w:ascii="Arial" w:hAnsi="Arial" w:cs="Arial"/>
          <w:sz w:val="21"/>
          <w:szCs w:val="21"/>
        </w:rPr>
      </w:pPr>
    </w:p>
    <w:p w:rsidR="00C6713E" w:rsidRPr="002132D8" w:rsidRDefault="00C6713E" w:rsidP="00C6713E">
      <w:pPr>
        <w:rPr>
          <w:rFonts w:ascii="Arial" w:hAnsi="Arial" w:cs="Arial"/>
          <w:sz w:val="20"/>
          <w:szCs w:val="20"/>
        </w:rPr>
      </w:pPr>
    </w:p>
    <w:p w:rsidR="00C6713E" w:rsidRPr="002132D8" w:rsidRDefault="00C6713E" w:rsidP="00C6713E">
      <w:pPr>
        <w:spacing w:after="120"/>
        <w:jc w:val="center"/>
        <w:rPr>
          <w:b/>
          <w:iCs/>
          <w:sz w:val="20"/>
          <w:szCs w:val="20"/>
        </w:rPr>
      </w:pPr>
      <w:r w:rsidRPr="002132D8">
        <w:rPr>
          <w:b/>
          <w:iCs/>
          <w:sz w:val="20"/>
          <w:szCs w:val="20"/>
        </w:rPr>
        <w:t>AGGIORNAMENTI IN TOSSICOLOGIA 2022</w:t>
      </w:r>
    </w:p>
    <w:p w:rsidR="00C6713E" w:rsidRPr="002132D8" w:rsidRDefault="00C6713E" w:rsidP="00C6713E">
      <w:pPr>
        <w:spacing w:after="120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C6713E" w:rsidRPr="002132D8" w:rsidTr="000C019C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Relatori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 Giornata 12/10/2022</w:t>
            </w:r>
          </w:p>
          <w:p w:rsidR="00C6713E" w:rsidRPr="002132D8" w:rsidRDefault="00C6713E" w:rsidP="000C019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Intossicazioni alimentari: Botulismo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bookmarkStart w:id="0" w:name="_Hlk27233177"/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bCs/>
                <w:sz w:val="20"/>
                <w:szCs w:val="20"/>
              </w:rPr>
            </w:pPr>
            <w:r w:rsidRPr="002132D8">
              <w:rPr>
                <w:bCs/>
                <w:sz w:val="20"/>
                <w:szCs w:val="20"/>
              </w:rPr>
              <w:t>Introduzione alle intossicazioni alimentari da Botulino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Botulismo: tipologie e meccanismi d’azione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Antidotismo</w:t>
            </w:r>
          </w:p>
        </w:tc>
        <w:tc>
          <w:tcPr>
            <w:tcW w:w="274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Gestione medica e attività di sorveglianza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G.Galati</w:t>
            </w:r>
          </w:p>
        </w:tc>
      </w:tr>
      <w:tr w:rsidR="00C6713E" w:rsidRPr="002132D8" w:rsidTr="000C019C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Procedure di approvvigionamento antidotico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Inf. G. Tardio/Inf. M.Mazzilli</w:t>
            </w:r>
          </w:p>
        </w:tc>
      </w:tr>
      <w:bookmarkEnd w:id="0"/>
      <w:tr w:rsidR="00C6713E" w:rsidRPr="002132D8" w:rsidTr="000C019C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II Giornata 19/10/2022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Intossicazioni da Farmaci antinfiammatori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bookmarkStart w:id="1" w:name="_Hlk27234329"/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Esposizioni Tossicologiche a farmaci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Farmaci antinfiammatori steroidei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Farmaci antinfiammatori non steroidei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Uso e abuso di antinfiammatori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Casi clinici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bookmarkStart w:id="2" w:name="_Hlk27234722"/>
            <w:bookmarkEnd w:id="1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III Giornata 26/10/2022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Antidotismo nelle intossicazioni da Amanitine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Funghi contenenti amatossine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Antidotismo quali farmaci?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Presa in carico del paziente intossicato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Decontaminazione: quali variabili?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Casi clinici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bookmarkEnd w:id="2"/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bookmarkStart w:id="3" w:name="_Hlk27235793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IV Giornata 09/11/2022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lastRenderedPageBreak/>
              <w:t>Sedativi ipnotici e fitoterapici naturali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lastRenderedPageBreak/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Farmaci sedativo ipnotici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Abuso di farmaci sedativo ipnotici e trattamento del paziente intossicato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Fitoterapici ad azione rilassante e sedativa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Sedativi ipnotici e fitoterapici ad azione rilassante: possibili interazioni farmacologiche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Banche dati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Inf. A. Fulgaro 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Inf. M Paolino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bookmarkEnd w:id="3"/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V Giornata 16/11/2022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Glicosidi digitalici. Farmaci Vs Piante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Esposizioni a morsi e punture di animali e insetti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Farmaci Digitalici VS Piante contenenti glicosidi digitalici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Gestione del paziente esposto a farmaci digitalici/Pinate contenenti glicosidi digitalici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Antidotismo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Casi clinici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Morsi di animali e insetti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Inf. S. A. Mossuto 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Inf. A. Fulgaro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VI Giornata 23/11/2022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 xml:space="preserve">Uridina triacetato nelle intossicazioni da 5-fluoruracile e capecitabina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Farmaci chemioterapici: 5-fluoruracile e capecitabina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Errori Terapeutici e esposizioni intenzionali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Antidotismo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Banca Antidoti CAV Puglia e modalità di approvvigionamento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Casi clinici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VII Giornata 30/11/2022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SNAP: Sistema Nazionale di Allerta precoce. Aggiornamento sulle nuove sostanze psicoattive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Aggiornamento Medico-Tossicologico su nuove sostanze psicoattive 2018-2019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Aggiornamento Medico-Tossicologico su nuove sostanze psicoattive 2018-2019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Approccio al paziente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Segnalazioni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Casi clinici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VIII Giornata 02/12/2022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 xml:space="preserve">Esposizione Tossicologiche a Sostanze Chimiche pericolose e </w:t>
            </w:r>
            <w:r w:rsidRPr="002132D8">
              <w:rPr>
                <w:b/>
                <w:bCs/>
                <w:sz w:val="20"/>
                <w:szCs w:val="20"/>
              </w:rPr>
              <w:lastRenderedPageBreak/>
              <w:t xml:space="preserve">non pericolose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lastRenderedPageBreak/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Valutazione e gestione delle esposizioni tossicologiche a sostanze chimiche pericolose e non pericolose. Progetto regionale Cav Puglia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Dott. L. Pennisi 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Paziente esposto quali valutazioni?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Intossicazioni da Esteri Organo Fosforici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Antidoti: quali trattamenti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Front office infermieristico nella gestione del paziente con ustione chimica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Inf. A Valente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Inf. S. A. Mossuto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IX Giornata 05/12/2022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E-CIG- sigarette elettroniche: quali pericoli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E-CIG: caratteristiche tecnico-chimiche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Informazioni medico legislative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Esposizioni tossicologiche a liquido E-CIG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Gestione del paziente esposto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Discussione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G. Galati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X Giornata 14/12/2022</w:t>
            </w:r>
          </w:p>
          <w:p w:rsidR="00C6713E" w:rsidRPr="002132D8" w:rsidRDefault="00C6713E" w:rsidP="000C019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132D8">
              <w:rPr>
                <w:b/>
                <w:bCs/>
                <w:sz w:val="20"/>
                <w:szCs w:val="20"/>
              </w:rPr>
              <w:t>Esposizioni accidentali ai nuovi sistemi di difesa personali: Spray al Peperoncino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14.30-15.30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Nuovi sistemi di difesa personali: Spray al Peperoncino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15.30-16-30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La capsaicina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16.30-17-30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Gestione del Paziente esposto: cosa fare e cosa non fare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17.30-18.30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Antidotismo?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</w:tc>
      </w:tr>
      <w:tr w:rsidR="00C6713E" w:rsidRPr="002132D8" w:rsidTr="000C019C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18.30-19.30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spacing w:after="120"/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 xml:space="preserve">Test di apprendimento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713E" w:rsidRPr="002132D8" w:rsidRDefault="00C6713E" w:rsidP="000C019C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Dott. L. Pennisi</w:t>
            </w:r>
          </w:p>
          <w:p w:rsidR="00C6713E" w:rsidRPr="002132D8" w:rsidRDefault="00C6713E" w:rsidP="000C019C">
            <w:pPr>
              <w:rPr>
                <w:sz w:val="20"/>
                <w:szCs w:val="20"/>
              </w:rPr>
            </w:pPr>
          </w:p>
        </w:tc>
      </w:tr>
    </w:tbl>
    <w:p w:rsidR="00915B35" w:rsidRPr="00C6713E" w:rsidRDefault="00915B35" w:rsidP="00C6713E">
      <w:pPr>
        <w:rPr>
          <w:rFonts w:ascii="Arial" w:hAnsi="Arial" w:cs="Arial"/>
          <w:sz w:val="21"/>
          <w:szCs w:val="21"/>
        </w:rPr>
      </w:pPr>
    </w:p>
    <w:sectPr w:rsidR="00915B35" w:rsidRPr="00C6713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73" w:rsidRDefault="009F0973">
      <w:r>
        <w:separator/>
      </w:r>
    </w:p>
  </w:endnote>
  <w:endnote w:type="continuationSeparator" w:id="1">
    <w:p w:rsidR="009F0973" w:rsidRDefault="009F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73" w:rsidRDefault="009F0973">
      <w:r>
        <w:separator/>
      </w:r>
    </w:p>
  </w:footnote>
  <w:footnote w:type="continuationSeparator" w:id="1">
    <w:p w:rsidR="009F0973" w:rsidRDefault="009F0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876C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45F80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4B39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1519"/>
    <w:rsid w:val="006A47FD"/>
    <w:rsid w:val="006B2CA5"/>
    <w:rsid w:val="006B465C"/>
    <w:rsid w:val="006B58B7"/>
    <w:rsid w:val="006B603E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2304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0973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6713E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2022-09-07T09:28:00Z</dcterms:created>
  <dcterms:modified xsi:type="dcterms:W3CDTF">2022-09-07T09:28:00Z</dcterms:modified>
</cp:coreProperties>
</file>